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3" w:rsidRDefault="00400418" w:rsidP="004F0416">
      <w:pPr>
        <w:spacing w:after="0" w:line="240" w:lineRule="auto"/>
        <w:jc w:val="center"/>
      </w:pPr>
      <w:r>
        <w:rPr>
          <w:rFonts w:ascii="Times New Roman" w:hAnsi="Times New Roman"/>
          <w:b/>
          <w:caps/>
          <w:sz w:val="28"/>
          <w:szCs w:val="28"/>
        </w:rPr>
        <w:t>Detektory oxidu uhelnatého, jejich rozdělení, výběr, instalace a používání při provozu plynových spotřebičů v provedení B</w:t>
      </w:r>
    </w:p>
    <w:p w:rsidR="00DF02F3" w:rsidRDefault="00DF02F3" w:rsidP="004F0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2F3" w:rsidRDefault="00400418" w:rsidP="004F041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příčiny úniku oxidu uhelnatého a zdroj otrav</w:t>
      </w:r>
    </w:p>
    <w:p w:rsidR="00DF02F3" w:rsidRDefault="00DF02F3" w:rsidP="004F041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F02F3" w:rsidRDefault="00400418" w:rsidP="004F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Nejvíce rizikovou skupinou spotřebičů, u kterých za určitých okolností může dojít k úniku oxidu uhelnatého (CO)</w:t>
      </w:r>
      <w:r w:rsidR="007C67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jsou plynové spotřebiče v provedení B a všechny další spotřebiče pracující na tomto principu a spalující tuhá a kapalná paliva, jako jsou např. kotle, krby, krbová kamna. Spotřebiče v provedení B odebírají potřebný vzduch pro spalování z místnosti, ve které jsou umístěny, a spaliny jsou odváděny do venkovního prostoru např. komínem (plynové průtokové ohřívače vody, kotle pro vytápění, apod.). Při nedodržení pravidel správného provozu těchto spotřebičů hrozí riziko úniku a následné intoxikace CO.</w:t>
      </w:r>
    </w:p>
    <w:p w:rsidR="00DF02F3" w:rsidRDefault="00DF02F3" w:rsidP="004F0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F3" w:rsidRDefault="0040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Nejdůležitější prevencí před únikem CO do vnitřních prostorů a intoxikací přítomných osob je správně provedená a odborně způsobilou osobou prověřená instalace plynového spotřebiče (kontrola, popř. revize) a dodržení všech požadavků a doporučení výrobce pro jeho provoz, včetně provádění jeho pravidelné a správné údržby (čištění a kontrola servisním pracovníkem). Zařízení na detekci CO jsou dalším doplňkovým bezpečnostním opatřením, které přispívá ke snížení uvedených rizik. Aby zařízení na detekci CO, resp. detektory</w:t>
      </w:r>
      <w:r w:rsidR="007C67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správně fungoval</w:t>
      </w:r>
      <w:r w:rsidR="007C67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je potřeba znát základní požadavky na jejich instalaci a zásady pro jejich provoz. </w:t>
      </w:r>
    </w:p>
    <w:p w:rsidR="00DF02F3" w:rsidRDefault="00DF0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2F3" w:rsidRDefault="0040041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základní informace o Oxidu uhelnatém a následcích při jeho působení na lidský organismus </w:t>
      </w:r>
    </w:p>
    <w:p w:rsidR="00DF02F3" w:rsidRDefault="00DF02F3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F02F3" w:rsidRDefault="00400418">
      <w:p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bezbarvý, nedráždivý plyn, bez zápachu, prudce jedovatý, který je klasifikován jako chemicky dusivý plyn, jehož toxické účinky vedou k přímému důsledku zadušení osoby v případě, že je po danou dobu těmto účinkům vystavena. CO vzniká při procesu spalování uhlíkatých paliv za nízké teploty a nedostatku spalovacího vzduchu. Potenciálním zdrojem CO jsou průmyslová i domácí zařízení pro spalování, jako jsou pece, kotle, kamna, sporáky, trouby či ohřívače vody.</w:t>
      </w:r>
    </w:p>
    <w:p w:rsidR="007C67CB" w:rsidRDefault="007C67CB">
      <w:pPr>
        <w:autoSpaceDE w:val="0"/>
        <w:spacing w:after="0" w:line="240" w:lineRule="auto"/>
        <w:jc w:val="both"/>
        <w:textAlignment w:val="auto"/>
      </w:pPr>
    </w:p>
    <w:p w:rsidR="00DF02F3" w:rsidRDefault="00400418">
      <w:pPr>
        <w:autoSpaceDE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CO je velmi rychle absorbován plícemi, difunduje přes alveolární kapilární membrány a je vratně navázán na hemoglobin jako </w:t>
      </w:r>
      <w:proofErr w:type="spellStart"/>
      <w:r>
        <w:rPr>
          <w:rFonts w:ascii="Times New Roman" w:hAnsi="Times New Roman"/>
          <w:sz w:val="24"/>
          <w:szCs w:val="24"/>
        </w:rPr>
        <w:t>karboxyhemoglobin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COHb</w:t>
      </w:r>
      <w:proofErr w:type="spellEnd"/>
      <w:r>
        <w:rPr>
          <w:rFonts w:ascii="Times New Roman" w:hAnsi="Times New Roman"/>
          <w:sz w:val="24"/>
          <w:szCs w:val="24"/>
        </w:rPr>
        <w:t xml:space="preserve">). A právě koncentrace CO a doba vystavení (expozice) organismu jeho účinkům, vytvářející nepříznivou koncentraci </w:t>
      </w:r>
      <w:proofErr w:type="spellStart"/>
      <w:r>
        <w:rPr>
          <w:rFonts w:ascii="Times New Roman" w:hAnsi="Times New Roman"/>
          <w:sz w:val="24"/>
          <w:szCs w:val="24"/>
        </w:rPr>
        <w:t>COHb</w:t>
      </w:r>
      <w:proofErr w:type="spellEnd"/>
      <w:r>
        <w:rPr>
          <w:rFonts w:ascii="Times New Roman" w:hAnsi="Times New Roman"/>
          <w:sz w:val="24"/>
          <w:szCs w:val="24"/>
        </w:rPr>
        <w:t xml:space="preserve">, je sledována detekčním zařízením. Toto zařízení musí proto spustit výstražnou signalizaci před dosažením hodnot parametrů, které způsobují vytvoření nepřípustné koncentrace </w:t>
      </w:r>
      <w:proofErr w:type="spellStart"/>
      <w:r>
        <w:rPr>
          <w:rFonts w:ascii="Times New Roman" w:hAnsi="Times New Roman"/>
          <w:sz w:val="24"/>
          <w:szCs w:val="24"/>
        </w:rPr>
        <w:t>COHb</w:t>
      </w:r>
      <w:proofErr w:type="spellEnd"/>
      <w:r>
        <w:rPr>
          <w:rFonts w:ascii="Times New Roman" w:hAnsi="Times New Roman"/>
          <w:sz w:val="24"/>
          <w:szCs w:val="24"/>
        </w:rPr>
        <w:t xml:space="preserve"> v krvi tak, aby bylo zabráněno otravě oxidem uhelnatým. Podle zdravotních účinků úrovně </w:t>
      </w:r>
      <w:proofErr w:type="spellStart"/>
      <w:r>
        <w:rPr>
          <w:rFonts w:ascii="Times New Roman" w:hAnsi="Times New Roman"/>
          <w:sz w:val="24"/>
          <w:szCs w:val="24"/>
        </w:rPr>
        <w:t>COHb</w:t>
      </w:r>
      <w:proofErr w:type="spellEnd"/>
      <w:r>
        <w:rPr>
          <w:rFonts w:ascii="Times New Roman" w:hAnsi="Times New Roman"/>
          <w:sz w:val="24"/>
          <w:szCs w:val="24"/>
        </w:rPr>
        <w:t xml:space="preserve"> v krvi na zdravé dospělé osobě byla stanovena jako nepřekročitelná koncentrace (signalizační mez pro detekční zařízení) 2,5 % hladiny </w:t>
      </w:r>
      <w:proofErr w:type="spellStart"/>
      <w:r>
        <w:rPr>
          <w:rFonts w:ascii="Times New Roman" w:hAnsi="Times New Roman"/>
          <w:sz w:val="24"/>
          <w:szCs w:val="24"/>
        </w:rPr>
        <w:t>COHb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02F3" w:rsidRDefault="00DF02F3">
      <w:p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F02F3" w:rsidRDefault="00400418">
      <w:pPr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Tato hladina </w:t>
      </w:r>
      <w:proofErr w:type="spellStart"/>
      <w:r>
        <w:rPr>
          <w:rFonts w:ascii="Times New Roman" w:hAnsi="Times New Roman"/>
          <w:b/>
          <w:sz w:val="24"/>
          <w:szCs w:val="24"/>
        </w:rPr>
        <w:t>COHb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přibližně odpovídá následujícím hodnotám CO a časové vážené průměrné doby expozice:</w:t>
      </w:r>
    </w:p>
    <w:p w:rsidR="00DF02F3" w:rsidRDefault="00400418">
      <w:pPr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100 mg/m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(90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>) CO po dobu 15 minut;</w:t>
      </w:r>
    </w:p>
    <w:p w:rsidR="00DF02F3" w:rsidRDefault="00400418">
      <w:pPr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  60 mg/m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(50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>) CO po dobu 30 minut;</w:t>
      </w:r>
    </w:p>
    <w:p w:rsidR="00DF02F3" w:rsidRDefault="00400418">
      <w:pPr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  30 mg/m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(25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>) CO po dobu 1 h;</w:t>
      </w:r>
    </w:p>
    <w:p w:rsidR="00DF02F3" w:rsidRDefault="00400418">
      <w:pPr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  10 mg/m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/>
          <w:sz w:val="24"/>
          <w:szCs w:val="24"/>
        </w:rPr>
        <w:t>ppm</w:t>
      </w:r>
      <w:proofErr w:type="spellEnd"/>
      <w:r>
        <w:rPr>
          <w:rFonts w:ascii="Times New Roman" w:hAnsi="Times New Roman"/>
          <w:sz w:val="24"/>
          <w:szCs w:val="24"/>
        </w:rPr>
        <w:t>) CO po dobu 8 h.</w:t>
      </w:r>
    </w:p>
    <w:p w:rsidR="0080149C" w:rsidRDefault="0080149C" w:rsidP="004F0416">
      <w:pPr>
        <w:suppressAutoHyphens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FB6" w:rsidRDefault="009E4FB6" w:rsidP="004F0416">
      <w:pPr>
        <w:suppressAutoHyphens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F02F3" w:rsidRDefault="0040041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VÝBĚR VHODNÉHO DETEKČNÍHO ZAŘÍZENÍ</w:t>
      </w:r>
    </w:p>
    <w:p w:rsidR="00DF02F3" w:rsidRDefault="00DF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F3" w:rsidRDefault="0040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detekci CO, podle ČSN EN 50292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. 2, je možno použít dva typy zařízení:</w:t>
      </w:r>
    </w:p>
    <w:p w:rsidR="00127D63" w:rsidRDefault="0012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F3" w:rsidRDefault="0017646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Detekční z</w:t>
      </w:r>
      <w:r w:rsidR="00400418">
        <w:rPr>
          <w:rFonts w:ascii="Times New Roman" w:hAnsi="Times New Roman"/>
          <w:b/>
          <w:sz w:val="24"/>
          <w:szCs w:val="24"/>
        </w:rPr>
        <w:t>ařízení typu A</w:t>
      </w:r>
      <w:r w:rsidR="00400418">
        <w:rPr>
          <w:rFonts w:ascii="Times New Roman" w:hAnsi="Times New Roman"/>
          <w:sz w:val="24"/>
          <w:szCs w:val="24"/>
        </w:rPr>
        <w:t xml:space="preserve"> – zajišťuje vizuální a zvukovou výstražnou signalizaci a výstupní funkci ve formě výstupního signálu, který může působit přímo nebo nepřímo na větrací zařízení nebo jiné pomocné zařízení. Je to zařízení, které má většinou všechny své části trvale instalovány, s</w:t>
      </w:r>
      <w:r w:rsidR="00127D63">
        <w:rPr>
          <w:rFonts w:ascii="Times New Roman" w:hAnsi="Times New Roman"/>
          <w:sz w:val="24"/>
          <w:szCs w:val="24"/>
        </w:rPr>
        <w:t> </w:t>
      </w:r>
      <w:r w:rsidR="00400418">
        <w:rPr>
          <w:rFonts w:ascii="Times New Roman" w:hAnsi="Times New Roman"/>
          <w:sz w:val="24"/>
          <w:szCs w:val="24"/>
        </w:rPr>
        <w:t xml:space="preserve">výjimkou vyměnitelných baterií. Napájení tohoto zařízení může být zajištěno pomocí vyměnitelných baterií nebo přímo ze sítě. </w:t>
      </w:r>
    </w:p>
    <w:p w:rsidR="00DF02F3" w:rsidRDefault="00DF0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2F3" w:rsidRDefault="0017646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Detekční z</w:t>
      </w:r>
      <w:r w:rsidR="00400418">
        <w:rPr>
          <w:rFonts w:ascii="Times New Roman" w:hAnsi="Times New Roman"/>
          <w:b/>
          <w:sz w:val="24"/>
          <w:szCs w:val="24"/>
        </w:rPr>
        <w:t>ařízení typu B</w:t>
      </w:r>
      <w:r w:rsidR="00400418">
        <w:rPr>
          <w:rFonts w:ascii="Times New Roman" w:hAnsi="Times New Roman"/>
          <w:sz w:val="24"/>
          <w:szCs w:val="24"/>
        </w:rPr>
        <w:t xml:space="preserve"> – zajišťuje pouze vizuální a zvukovou výstražnou signalizaci.</w:t>
      </w:r>
    </w:p>
    <w:p w:rsidR="00DF02F3" w:rsidRDefault="0012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</w:t>
      </w:r>
      <w:r w:rsidR="00400418">
        <w:rPr>
          <w:rFonts w:ascii="Times New Roman" w:hAnsi="Times New Roman"/>
          <w:sz w:val="24"/>
          <w:szCs w:val="24"/>
        </w:rPr>
        <w:t xml:space="preserve"> detektory, často zvané jako hlásiče CO, obvykle plastové konstrukce s nebo bez LCD displeje, které výstražným tónem signalizují zvýšenou koncentraci CO, nebezpečnou lidskému zdraví. Mohou být s pevnou i přenosnou instalací. Obvykle je to zařízení napájené pouze z baterie.</w:t>
      </w:r>
    </w:p>
    <w:p w:rsidR="00DF02F3" w:rsidRDefault="00DF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F3" w:rsidRDefault="00400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Poznámka: Dále uvedené „detektory CO“ v textu jsou v případě zařízení typu A myšleny jednotlivé snímače (čidla) detekčního zařízení, v případě zařízení typu B jednotlivé detektory (hlásiče CO) s autonomní světelnou a akustickou signalizací. </w:t>
      </w:r>
    </w:p>
    <w:p w:rsidR="00DF02F3" w:rsidRDefault="00DF02F3">
      <w:pPr>
        <w:autoSpaceDE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127D63" w:rsidRDefault="00127D63">
      <w:pPr>
        <w:autoSpaceDE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:rsidR="00DF02F3" w:rsidRDefault="0040041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Hlavní zásady pro instalaci detektorů CO</w:t>
      </w:r>
    </w:p>
    <w:p w:rsidR="00DF02F3" w:rsidRDefault="00DF02F3" w:rsidP="004F0416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27D63" w:rsidRDefault="00400418" w:rsidP="00523063">
      <w:pPr>
        <w:pStyle w:val="Nadpis1"/>
        <w:tabs>
          <w:tab w:val="left" w:pos="7513"/>
        </w:tabs>
        <w:spacing w:before="0" w:beforeAutospacing="0" w:after="0" w:afterAutospacing="0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Obytné budovy (bytové jednotky) mají různou stavební členitost či konstrukci a jsou v nich instalovány různé typy spotřebičů, a proto mohou být zdroje možného úniku CO rovněž velmi různorodé. Z těchto důvodů se doporučuje, aby typ detekčního zařízení (A nebo B) a</w:t>
      </w:r>
      <w:r w:rsidR="0017646B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 </w:t>
      </w:r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rozmístění detektorů či snímačů (čidel) navrhla odborně způsobilá osoba, nebo aby bylo přinejmenším postupováno podle návodů výrobců či prodejců detekčního zařízení. 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P</w:t>
      </w:r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ravidla pro instalaci a používání detekčního zařízení jsou </w:t>
      </w:r>
      <w:r w:rsid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uvedena v</w:t>
      </w:r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ČSN EN 50292 </w:t>
      </w:r>
      <w:proofErr w:type="spellStart"/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ed</w:t>
      </w:r>
      <w:proofErr w:type="spellEnd"/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. 2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.</w:t>
      </w:r>
      <w:r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„ 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Elektri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c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ká zařízení pro detekci oxidu uhelnatého v obytných budovách, karavanech a na lodích </w:t>
      </w:r>
      <w:r w:rsid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–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N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á</w:t>
      </w:r>
      <w:r w:rsidR="007669AA" w:rsidRP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vod pro výběr, instalaci, použití a údržbu</w:t>
      </w:r>
      <w:r w:rsidR="007669AA">
        <w:rPr>
          <w:rFonts w:eastAsia="Calibri"/>
          <w:b w:val="0"/>
          <w:bCs w:val="0"/>
          <w:kern w:val="0"/>
          <w:sz w:val="24"/>
          <w:szCs w:val="24"/>
          <w:lang w:eastAsia="en-US"/>
        </w:rPr>
        <w:t>“, některé z hlavních zásad jsou zmíněny dále:</w:t>
      </w:r>
      <w:r w:rsidR="00523063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 </w:t>
      </w:r>
    </w:p>
    <w:p w:rsidR="00523063" w:rsidRDefault="00523063" w:rsidP="00523063">
      <w:pPr>
        <w:pStyle w:val="Nadpis1"/>
        <w:tabs>
          <w:tab w:val="left" w:pos="7513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6229FE" w:rsidRDefault="00400418" w:rsidP="00523063">
      <w:p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6229FE">
        <w:rPr>
          <w:rFonts w:ascii="Times New Roman" w:hAnsi="Times New Roman"/>
          <w:sz w:val="24"/>
          <w:szCs w:val="24"/>
        </w:rPr>
        <w:t xml:space="preserve">Použití </w:t>
      </w:r>
      <w:r w:rsidR="0017646B">
        <w:rPr>
          <w:rFonts w:ascii="Times New Roman" w:hAnsi="Times New Roman"/>
          <w:sz w:val="24"/>
          <w:szCs w:val="24"/>
        </w:rPr>
        <w:t xml:space="preserve">detekčního </w:t>
      </w:r>
      <w:r w:rsidR="006229FE">
        <w:rPr>
          <w:rFonts w:ascii="Times New Roman" w:hAnsi="Times New Roman"/>
          <w:sz w:val="24"/>
          <w:szCs w:val="24"/>
        </w:rPr>
        <w:t>zařízení typu A – vhodné p</w:t>
      </w:r>
      <w:r>
        <w:rPr>
          <w:rFonts w:ascii="Times New Roman" w:hAnsi="Times New Roman"/>
          <w:sz w:val="24"/>
          <w:szCs w:val="24"/>
        </w:rPr>
        <w:t>ro jednotnou detekci CO v obytné budově nebo vícepatrovém rodinném domku o větším počtu chráněných (sledovaných) místností a instalovaném automatickém větracím nebo jiném zařízení</w:t>
      </w:r>
      <w:r w:rsidR="00E540CC">
        <w:rPr>
          <w:rFonts w:ascii="Times New Roman" w:hAnsi="Times New Roman"/>
          <w:sz w:val="24"/>
          <w:szCs w:val="24"/>
        </w:rPr>
        <w:t>;</w:t>
      </w:r>
    </w:p>
    <w:p w:rsidR="00523063" w:rsidRDefault="00523063" w:rsidP="00523063">
      <w:p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229FE" w:rsidRDefault="00400418" w:rsidP="00523063">
      <w:p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6229FE">
        <w:rPr>
          <w:rFonts w:ascii="Times New Roman" w:hAnsi="Times New Roman"/>
          <w:sz w:val="24"/>
          <w:szCs w:val="24"/>
        </w:rPr>
        <w:t xml:space="preserve">Použití </w:t>
      </w:r>
      <w:r w:rsidR="0017646B">
        <w:rPr>
          <w:rFonts w:ascii="Times New Roman" w:hAnsi="Times New Roman"/>
          <w:sz w:val="24"/>
          <w:szCs w:val="24"/>
        </w:rPr>
        <w:t xml:space="preserve">detekčního </w:t>
      </w:r>
      <w:r w:rsidR="006229FE">
        <w:rPr>
          <w:rFonts w:ascii="Times New Roman" w:hAnsi="Times New Roman"/>
          <w:sz w:val="24"/>
          <w:szCs w:val="24"/>
        </w:rPr>
        <w:t>zařízení typu B – vhodné p</w:t>
      </w:r>
      <w:r>
        <w:rPr>
          <w:rFonts w:ascii="Times New Roman" w:hAnsi="Times New Roman"/>
          <w:sz w:val="24"/>
          <w:szCs w:val="24"/>
        </w:rPr>
        <w:t>ro detekci CO v jedné bytové jednotce při mechanickém způsobu větrání (např. ruční otevírání oken, nebo ruční spínání odvětrávacího ventilátoru)</w:t>
      </w:r>
      <w:r w:rsidR="00E540CC">
        <w:rPr>
          <w:rFonts w:ascii="Times New Roman" w:hAnsi="Times New Roman"/>
          <w:sz w:val="24"/>
          <w:szCs w:val="24"/>
        </w:rPr>
        <w:t>;</w:t>
      </w:r>
    </w:p>
    <w:p w:rsidR="00523063" w:rsidRDefault="00523063" w:rsidP="00523063">
      <w:p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F02F3" w:rsidRDefault="00400418" w:rsidP="004F041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 xml:space="preserve">Obecně </w:t>
      </w:r>
      <w:r w:rsidR="006229FE">
        <w:rPr>
          <w:rFonts w:ascii="Times New Roman" w:hAnsi="Times New Roman"/>
          <w:sz w:val="24"/>
          <w:szCs w:val="24"/>
        </w:rPr>
        <w:t xml:space="preserve">platí </w:t>
      </w:r>
      <w:r>
        <w:rPr>
          <w:rFonts w:ascii="Times New Roman" w:hAnsi="Times New Roman"/>
          <w:sz w:val="24"/>
          <w:szCs w:val="24"/>
        </w:rPr>
        <w:t xml:space="preserve">pro instalaci detekčního zařízení </w:t>
      </w:r>
      <w:r w:rsidR="007669AA">
        <w:rPr>
          <w:rFonts w:ascii="Times New Roman" w:hAnsi="Times New Roman"/>
          <w:sz w:val="24"/>
          <w:szCs w:val="24"/>
        </w:rPr>
        <w:t xml:space="preserve">typu A i B </w:t>
      </w:r>
      <w:r>
        <w:rPr>
          <w:rFonts w:ascii="Times New Roman" w:hAnsi="Times New Roman"/>
          <w:sz w:val="24"/>
          <w:szCs w:val="24"/>
        </w:rPr>
        <w:t>stejné zásady</w:t>
      </w:r>
      <w:r w:rsidR="007669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Ideálně by měl být detektor instalován:</w:t>
      </w:r>
    </w:p>
    <w:p w:rsidR="00DF02F3" w:rsidRDefault="00400418" w:rsidP="004F0416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každé místnosti, ve které je plynový spotřebič; </w:t>
      </w:r>
    </w:p>
    <w:p w:rsidR="00DF02F3" w:rsidRDefault="00400418" w:rsidP="004F0416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ve vzdálených místnostech, ve kterých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tráví jejich uživatel významnou dobu po vzbuzení, ze kterých nemusí být slyšet výstražnou signalizaci ze zařízení umístěných v jiných částech budovy;</w:t>
      </w:r>
    </w:p>
    <w:p w:rsidR="00DF02F3" w:rsidRDefault="00400418" w:rsidP="004F041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všech ložnicích</w:t>
      </w:r>
      <w:r w:rsidR="00E540CC">
        <w:rPr>
          <w:rFonts w:ascii="Times New Roman" w:hAnsi="Times New Roman"/>
          <w:sz w:val="24"/>
          <w:szCs w:val="24"/>
        </w:rPr>
        <w:t>;</w:t>
      </w:r>
    </w:p>
    <w:p w:rsidR="00523063" w:rsidRPr="00523063" w:rsidRDefault="00523063" w:rsidP="00523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2F3" w:rsidRDefault="00400418" w:rsidP="004F041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40CC">
        <w:rPr>
          <w:rFonts w:ascii="Times New Roman" w:hAnsi="Times New Roman"/>
          <w:sz w:val="24"/>
          <w:szCs w:val="24"/>
        </w:rPr>
        <w:t xml:space="preserve"> d)</w:t>
      </w:r>
      <w:r w:rsidRPr="00E540CC">
        <w:rPr>
          <w:rFonts w:ascii="Times New Roman" w:hAnsi="Times New Roman"/>
          <w:sz w:val="24"/>
          <w:szCs w:val="24"/>
        </w:rPr>
        <w:tab/>
        <w:t>Detektor v místn</w:t>
      </w:r>
      <w:r>
        <w:rPr>
          <w:rFonts w:ascii="Times New Roman" w:hAnsi="Times New Roman"/>
          <w:sz w:val="24"/>
          <w:szCs w:val="24"/>
        </w:rPr>
        <w:t>osti s plynovým spotřebičem musí být umístěn:</w:t>
      </w:r>
    </w:p>
    <w:p w:rsidR="00DF02F3" w:rsidRDefault="00400418" w:rsidP="004F041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cm od stropu, je-li detektor umístěn na stěně;</w:t>
      </w:r>
    </w:p>
    <w:p w:rsidR="00DF02F3" w:rsidRDefault="00400418" w:rsidP="004F041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cm od jakékoliv stěny, je-li detektor umístěn na stropě;</w:t>
      </w:r>
    </w:p>
    <w:p w:rsidR="00DF02F3" w:rsidRDefault="00400418" w:rsidP="004F041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výšce vyšší než je výška jakýchkoliv dveří nebo oken;</w:t>
      </w:r>
    </w:p>
    <w:p w:rsidR="004F0416" w:rsidRDefault="00400418" w:rsidP="004F0416">
      <w:pPr>
        <w:pStyle w:val="Odstavecseseznamem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23063">
        <w:rPr>
          <w:rFonts w:ascii="Times New Roman" w:hAnsi="Times New Roman"/>
          <w:sz w:val="24"/>
          <w:szCs w:val="24"/>
        </w:rPr>
        <w:lastRenderedPageBreak/>
        <w:t>na stejné straně co je potenciální zdroj CO (plynový spotřebič), jsou-li v místnosti překážky,</w:t>
      </w:r>
      <w:r w:rsidR="00523063" w:rsidRPr="00523063">
        <w:rPr>
          <w:rFonts w:ascii="Times New Roman" w:hAnsi="Times New Roman"/>
          <w:sz w:val="24"/>
          <w:szCs w:val="24"/>
        </w:rPr>
        <w:t xml:space="preserve"> </w:t>
      </w:r>
      <w:r w:rsidRPr="00523063">
        <w:rPr>
          <w:rFonts w:ascii="Times New Roman" w:hAnsi="Times New Roman"/>
          <w:sz w:val="24"/>
          <w:szCs w:val="24"/>
        </w:rPr>
        <w:t>na vyšší straně místnosti, jeli v místnosti šikmý strop.</w:t>
      </w:r>
    </w:p>
    <w:p w:rsidR="00523063" w:rsidRPr="00523063" w:rsidRDefault="00523063" w:rsidP="005230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02F3" w:rsidRDefault="00400418" w:rsidP="004F0416">
      <w:pPr>
        <w:pStyle w:val="Odstavecseseznamem"/>
        <w:tabs>
          <w:tab w:val="left" w:pos="426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4F0416">
        <w:rPr>
          <w:rFonts w:ascii="Times New Roman" w:hAnsi="Times New Roman"/>
          <w:sz w:val="24"/>
          <w:szCs w:val="24"/>
        </w:rPr>
        <w:t>e)</w:t>
      </w:r>
      <w:r w:rsidRPr="004F0416">
        <w:rPr>
          <w:rFonts w:ascii="Times New Roman" w:hAnsi="Times New Roman"/>
          <w:sz w:val="24"/>
          <w:szCs w:val="24"/>
        </w:rPr>
        <w:tab/>
        <w:t>Detektor ve vzdálených místnostech a ložnicích musí b</w:t>
      </w:r>
      <w:r>
        <w:rPr>
          <w:rFonts w:ascii="Times New Roman" w:hAnsi="Times New Roman"/>
          <w:sz w:val="24"/>
          <w:szCs w:val="24"/>
        </w:rPr>
        <w:t>ýt umístěn:</w:t>
      </w:r>
    </w:p>
    <w:p w:rsidR="00DF02F3" w:rsidRPr="00523063" w:rsidRDefault="00400418" w:rsidP="005230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63">
        <w:rPr>
          <w:rFonts w:ascii="Times New Roman" w:hAnsi="Times New Roman"/>
          <w:sz w:val="24"/>
          <w:szCs w:val="24"/>
        </w:rPr>
        <w:t>v blízkosti dýchací zóny uživatelů, tj. za předpokladu využívání standardního vybavení v těchto místnostech (např. židle, křesla, postele) se detektory umístí ve vzdálenosti cca 60 až 120 cm svisle od podlahy.</w:t>
      </w:r>
    </w:p>
    <w:p w:rsidR="00523063" w:rsidRPr="00523063" w:rsidRDefault="00523063" w:rsidP="005230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02F3" w:rsidRDefault="00400418" w:rsidP="004F041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149C">
        <w:rPr>
          <w:rFonts w:ascii="Times New Roman" w:hAnsi="Times New Roman"/>
          <w:sz w:val="24"/>
          <w:szCs w:val="24"/>
        </w:rPr>
        <w:t>f)</w:t>
      </w:r>
      <w:r w:rsidRPr="0080149C">
        <w:rPr>
          <w:rFonts w:ascii="Times New Roman" w:hAnsi="Times New Roman"/>
          <w:sz w:val="24"/>
          <w:szCs w:val="24"/>
        </w:rPr>
        <w:tab/>
        <w:t xml:space="preserve">Pro detekční zařízení typu B se dále doporučuje, aby jejich umístění umožňovalo jednoduché ovládání všech mechanických prvků, dobrou </w:t>
      </w:r>
      <w:r>
        <w:rPr>
          <w:rFonts w:ascii="Times New Roman" w:hAnsi="Times New Roman"/>
          <w:sz w:val="24"/>
          <w:szCs w:val="24"/>
        </w:rPr>
        <w:t>viditelnost displeje a všech signálek</w:t>
      </w:r>
      <w:r w:rsidR="002045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045B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zn. ve vzdálenosti 150 až 190 cm svisle od podlahy, přičemž se zohledňuje výška blízkých oken či dveří a splnění zásad uvedených výše. Pokud je to možné, umístění </w:t>
      </w:r>
      <w:r w:rsidR="002045B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mělo respektovat výšku uživatelů a především </w:t>
      </w:r>
      <w:r w:rsidR="002045BA">
        <w:rPr>
          <w:rFonts w:ascii="Times New Roman" w:hAnsi="Times New Roman"/>
          <w:sz w:val="24"/>
          <w:szCs w:val="24"/>
        </w:rPr>
        <w:t xml:space="preserve">výšku </w:t>
      </w:r>
      <w:r>
        <w:rPr>
          <w:rFonts w:ascii="Times New Roman" w:hAnsi="Times New Roman"/>
          <w:sz w:val="24"/>
          <w:szCs w:val="24"/>
        </w:rPr>
        <w:t xml:space="preserve">osoby provádějící obsluhu.  </w:t>
      </w:r>
    </w:p>
    <w:p w:rsidR="00523063" w:rsidRDefault="00523063" w:rsidP="004F0416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:rsidR="00DF02F3" w:rsidRDefault="00400418" w:rsidP="004F04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  <w:t>Detektor nemá být umístěn:</w:t>
      </w:r>
    </w:p>
    <w:p w:rsidR="00DF02F3" w:rsidRDefault="00400418">
      <w:pPr>
        <w:pStyle w:val="Odstavecseseznamem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uzavřeném prostoru (např. ve vestavěné kuchyňské lince, za záclonou nebo závěsem);</w:t>
      </w:r>
    </w:p>
    <w:p w:rsidR="00DF02F3" w:rsidRDefault="00400418">
      <w:pPr>
        <w:pStyle w:val="Odstavecseseznamem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může být zakryt (např. obklady, instalovaným nábytkem);</w:t>
      </w:r>
    </w:p>
    <w:p w:rsidR="00DF02F3" w:rsidRDefault="00400418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přímo nad výlevkou;</w:t>
      </w:r>
    </w:p>
    <w:p w:rsidR="00DF02F3" w:rsidRDefault="00400418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v blízkosti dveří nebo okna;</w:t>
      </w:r>
    </w:p>
    <w:p w:rsidR="00DF02F3" w:rsidRDefault="00400418">
      <w:pPr>
        <w:pStyle w:val="Odstavecseseznamem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blízkosti odsávače (digestoře);</w:t>
      </w:r>
    </w:p>
    <w:p w:rsidR="00DF02F3" w:rsidRDefault="00400418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v blízkosti větracích otvorů nebo podobných otvorů pro větrání;</w:t>
      </w:r>
    </w:p>
    <w:p w:rsidR="00DF02F3" w:rsidRDefault="00400418">
      <w:p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 xml:space="preserve">v prostoru, kde může teplota poklesnout </w:t>
      </w:r>
      <w:proofErr w:type="gramStart"/>
      <w:r>
        <w:rPr>
          <w:rFonts w:ascii="Times New Roman" w:hAnsi="Times New Roman"/>
          <w:sz w:val="24"/>
          <w:szCs w:val="24"/>
        </w:rPr>
        <w:t>pod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proofErr w:type="gramEnd"/>
      <w:r>
        <w:rPr>
          <w:rFonts w:ascii="Times New Roman" w:hAnsi="Times New Roman"/>
          <w:sz w:val="24"/>
          <w:szCs w:val="24"/>
        </w:rPr>
        <w:t xml:space="preserve"> °C nebo překročit 40 °C, pokud není pro tato prostředí zařízení navrženo;</w:t>
      </w:r>
    </w:p>
    <w:p w:rsidR="00DF02F3" w:rsidRDefault="00400418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kde prach a špína mohou zablokovat snímač;</w:t>
      </w:r>
    </w:p>
    <w:p w:rsidR="00DF02F3" w:rsidRDefault="0040041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 vlhkém nebo mokrém místě;</w:t>
      </w:r>
    </w:p>
    <w:p w:rsidR="00DF02F3" w:rsidRDefault="00400418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>v těsné blízkosti kuchyňského sporáku a jiných spotřebičů, které jsou zdrojem tepla a páry.</w:t>
      </w:r>
    </w:p>
    <w:p w:rsidR="00DF02F3" w:rsidRDefault="00DF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F3" w:rsidRDefault="00400418" w:rsidP="004F041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POUŽÍVÁNÍ a provoz DETEKTORŮ co</w:t>
      </w:r>
    </w:p>
    <w:p w:rsidR="00E540CC" w:rsidRDefault="00400418" w:rsidP="004F041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Detektory CO jsou konstruovány tak, aby zařízení poskytovalo energii po celou dobu jeho životnosti, což je obvykle 7-10 let. </w:t>
      </w:r>
      <w:r w:rsidR="00E540CC">
        <w:rPr>
          <w:rFonts w:ascii="Times New Roman" w:hAnsi="Times New Roman"/>
          <w:sz w:val="24"/>
          <w:szCs w:val="24"/>
        </w:rPr>
        <w:t>Při vý</w:t>
      </w:r>
      <w:r w:rsidR="00B55B3E">
        <w:rPr>
          <w:rFonts w:ascii="Times New Roman" w:hAnsi="Times New Roman"/>
          <w:sz w:val="24"/>
          <w:szCs w:val="24"/>
        </w:rPr>
        <w:t>běru detektoru</w:t>
      </w:r>
      <w:r w:rsidR="00E540CC">
        <w:rPr>
          <w:rFonts w:ascii="Times New Roman" w:hAnsi="Times New Roman"/>
          <w:sz w:val="24"/>
          <w:szCs w:val="24"/>
        </w:rPr>
        <w:t xml:space="preserve"> CO je velmi důležité zvážit typ budovy/prostoru, kde by měl být instalován, a dále</w:t>
      </w:r>
      <w:r w:rsidR="00B55B3E">
        <w:rPr>
          <w:rFonts w:ascii="Times New Roman" w:hAnsi="Times New Roman"/>
          <w:sz w:val="24"/>
          <w:szCs w:val="24"/>
        </w:rPr>
        <w:t xml:space="preserve"> je nutno vzít v úvahu </w:t>
      </w:r>
      <w:r w:rsidR="00E540CC">
        <w:rPr>
          <w:rFonts w:ascii="Times New Roman" w:hAnsi="Times New Roman"/>
          <w:sz w:val="24"/>
          <w:szCs w:val="24"/>
        </w:rPr>
        <w:t>i jeho technické parametry, jako např.:</w:t>
      </w:r>
    </w:p>
    <w:p w:rsidR="00E540CC" w:rsidRDefault="00E540CC" w:rsidP="004F041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n</w:t>
      </w:r>
      <w:r w:rsidR="00400418">
        <w:rPr>
          <w:rFonts w:ascii="Times New Roman" w:hAnsi="Times New Roman"/>
          <w:sz w:val="24"/>
          <w:szCs w:val="24"/>
        </w:rPr>
        <w:t>ěkteré detektory mají speciální konstrukci umožňující provoz zařízení bez nutného pevného ukotvení</w:t>
      </w:r>
      <w:r w:rsidR="005C0144">
        <w:rPr>
          <w:rFonts w:ascii="Times New Roman" w:hAnsi="Times New Roman"/>
          <w:sz w:val="24"/>
          <w:szCs w:val="24"/>
        </w:rPr>
        <w:t>,</w:t>
      </w:r>
      <w:r w:rsidR="00400418">
        <w:rPr>
          <w:rFonts w:ascii="Times New Roman" w:hAnsi="Times New Roman"/>
          <w:sz w:val="24"/>
          <w:szCs w:val="24"/>
        </w:rPr>
        <w:t xml:space="preserve"> a tak se stáv</w:t>
      </w:r>
      <w:r>
        <w:rPr>
          <w:rFonts w:ascii="Times New Roman" w:hAnsi="Times New Roman"/>
          <w:sz w:val="24"/>
          <w:szCs w:val="24"/>
        </w:rPr>
        <w:t xml:space="preserve">ají </w:t>
      </w:r>
      <w:r w:rsidR="00400418">
        <w:rPr>
          <w:rFonts w:ascii="Times New Roman" w:hAnsi="Times New Roman"/>
          <w:sz w:val="24"/>
          <w:szCs w:val="24"/>
        </w:rPr>
        <w:t>přenosným</w:t>
      </w:r>
      <w:r>
        <w:rPr>
          <w:rFonts w:ascii="Times New Roman" w:hAnsi="Times New Roman"/>
          <w:sz w:val="24"/>
          <w:szCs w:val="24"/>
        </w:rPr>
        <w:t>i</w:t>
      </w:r>
      <w:r w:rsidR="00400418">
        <w:rPr>
          <w:rFonts w:ascii="Times New Roman" w:hAnsi="Times New Roman"/>
          <w:sz w:val="24"/>
          <w:szCs w:val="24"/>
        </w:rPr>
        <w:t xml:space="preserve"> s</w:t>
      </w:r>
      <w:r w:rsidR="005C0144">
        <w:rPr>
          <w:rFonts w:ascii="Times New Roman" w:hAnsi="Times New Roman"/>
          <w:sz w:val="24"/>
          <w:szCs w:val="24"/>
        </w:rPr>
        <w:t> </w:t>
      </w:r>
      <w:r w:rsidR="00400418">
        <w:rPr>
          <w:rFonts w:ascii="Times New Roman" w:hAnsi="Times New Roman"/>
          <w:sz w:val="24"/>
          <w:szCs w:val="24"/>
        </w:rPr>
        <w:t>možností jednoduchého a stabilního umístění na vodorovnou plochu (například na noční stolek, polici a podobně)</w:t>
      </w:r>
      <w:r>
        <w:rPr>
          <w:rFonts w:ascii="Times New Roman" w:hAnsi="Times New Roman"/>
          <w:sz w:val="24"/>
          <w:szCs w:val="24"/>
        </w:rPr>
        <w:t>;</w:t>
      </w:r>
    </w:p>
    <w:p w:rsidR="00E540CC" w:rsidRDefault="00E540CC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u</w:t>
      </w:r>
      <w:r w:rsidR="00400418">
        <w:rPr>
          <w:rFonts w:ascii="Times New Roman" w:hAnsi="Times New Roman"/>
          <w:sz w:val="24"/>
          <w:szCs w:val="24"/>
        </w:rPr>
        <w:t xml:space="preserve"> některých detektorů se nemusí v pravidelných intervalech ověřovat jejich správná funkce, neboť zařízení toto provádí zcela automaticky</w:t>
      </w:r>
      <w:r>
        <w:rPr>
          <w:rFonts w:ascii="Times New Roman" w:hAnsi="Times New Roman"/>
          <w:sz w:val="24"/>
          <w:szCs w:val="24"/>
        </w:rPr>
        <w:t>;</w:t>
      </w:r>
    </w:p>
    <w:p w:rsidR="00E540CC" w:rsidRDefault="00E540CC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00418">
        <w:rPr>
          <w:rFonts w:ascii="Times New Roman" w:hAnsi="Times New Roman"/>
          <w:sz w:val="24"/>
          <w:szCs w:val="24"/>
        </w:rPr>
        <w:t xml:space="preserve">některé detektory </w:t>
      </w:r>
      <w:r>
        <w:rPr>
          <w:rFonts w:ascii="Times New Roman" w:hAnsi="Times New Roman"/>
          <w:sz w:val="24"/>
          <w:szCs w:val="24"/>
        </w:rPr>
        <w:t xml:space="preserve">automaticky kontrolují </w:t>
      </w:r>
      <w:r w:rsidR="00400418">
        <w:rPr>
          <w:rFonts w:ascii="Times New Roman" w:hAnsi="Times New Roman"/>
          <w:sz w:val="24"/>
          <w:szCs w:val="24"/>
        </w:rPr>
        <w:t xml:space="preserve">i stav snímačů a celého obvodu a informace jsou zobrazovány na LCD displeji. </w:t>
      </w:r>
    </w:p>
    <w:p w:rsidR="0080149C" w:rsidRDefault="0080149C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F02F3" w:rsidRDefault="00400418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 xml:space="preserve">Další podrobné požadavky pro používání detekčního zařízení jsou uvedeny v návodu výrobců či dovozců těchto zařízení. Nicméně jejich provoz a údržba je velice snadná a jednoduchá, často jsou jejich funkce automaticky kontrolované, </w:t>
      </w:r>
      <w:r w:rsidR="0080149C">
        <w:rPr>
          <w:rFonts w:ascii="Times New Roman" w:hAnsi="Times New Roman"/>
          <w:sz w:val="24"/>
          <w:szCs w:val="24"/>
        </w:rPr>
        <w:t xml:space="preserve">a proto se mohou považovat </w:t>
      </w:r>
      <w:r>
        <w:rPr>
          <w:rFonts w:ascii="Times New Roman" w:hAnsi="Times New Roman"/>
          <w:sz w:val="24"/>
          <w:szCs w:val="24"/>
        </w:rPr>
        <w:t xml:space="preserve">po dobu životnosti za bezúdržbové.  </w:t>
      </w:r>
    </w:p>
    <w:sectPr w:rsidR="00DF02F3" w:rsidSect="0080149C">
      <w:footerReference w:type="default" r:id="rId8"/>
      <w:pgSz w:w="11906" w:h="16838"/>
      <w:pgMar w:top="1276" w:right="1417" w:bottom="1135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EF" w:rsidRDefault="00DE19EF" w:rsidP="00DF02F3">
      <w:pPr>
        <w:spacing w:after="0" w:line="240" w:lineRule="auto"/>
      </w:pPr>
      <w:r>
        <w:separator/>
      </w:r>
    </w:p>
  </w:endnote>
  <w:endnote w:type="continuationSeparator" w:id="0">
    <w:p w:rsidR="00DE19EF" w:rsidRDefault="00DE19EF" w:rsidP="00DF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F3" w:rsidRDefault="0060557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E4FB6">
      <w:rPr>
        <w:noProof/>
      </w:rPr>
      <w:t>3</w:t>
    </w:r>
    <w:r>
      <w:rPr>
        <w:noProof/>
      </w:rPr>
      <w:fldChar w:fldCharType="end"/>
    </w:r>
  </w:p>
  <w:p w:rsidR="00DF02F3" w:rsidRDefault="00DF02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EF" w:rsidRDefault="00DE19EF" w:rsidP="00DF02F3">
      <w:pPr>
        <w:spacing w:after="0" w:line="240" w:lineRule="auto"/>
      </w:pPr>
      <w:r w:rsidRPr="00DF02F3">
        <w:rPr>
          <w:color w:val="000000"/>
        </w:rPr>
        <w:separator/>
      </w:r>
    </w:p>
  </w:footnote>
  <w:footnote w:type="continuationSeparator" w:id="0">
    <w:p w:rsidR="00DE19EF" w:rsidRDefault="00DE19EF" w:rsidP="00DF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AC2"/>
    <w:multiLevelType w:val="multilevel"/>
    <w:tmpl w:val="8F02C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D7B"/>
    <w:multiLevelType w:val="multilevel"/>
    <w:tmpl w:val="5232E0DC"/>
    <w:lvl w:ilvl="0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25712B13"/>
    <w:multiLevelType w:val="multilevel"/>
    <w:tmpl w:val="4BC2C5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E4C1C37"/>
    <w:multiLevelType w:val="multilevel"/>
    <w:tmpl w:val="29BC79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034928"/>
    <w:multiLevelType w:val="multilevel"/>
    <w:tmpl w:val="7648269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3"/>
    <w:rsid w:val="00127D63"/>
    <w:rsid w:val="0017646B"/>
    <w:rsid w:val="001E7EEC"/>
    <w:rsid w:val="002045BA"/>
    <w:rsid w:val="002804C3"/>
    <w:rsid w:val="00400418"/>
    <w:rsid w:val="004F0416"/>
    <w:rsid w:val="00523063"/>
    <w:rsid w:val="00564EBC"/>
    <w:rsid w:val="005C0144"/>
    <w:rsid w:val="00601BD3"/>
    <w:rsid w:val="0060557C"/>
    <w:rsid w:val="006229FE"/>
    <w:rsid w:val="007669AA"/>
    <w:rsid w:val="007C67CB"/>
    <w:rsid w:val="007D2A4E"/>
    <w:rsid w:val="0080149C"/>
    <w:rsid w:val="009E4FB6"/>
    <w:rsid w:val="00B55B3E"/>
    <w:rsid w:val="00CD3CE9"/>
    <w:rsid w:val="00DE19EF"/>
    <w:rsid w:val="00DF02F3"/>
    <w:rsid w:val="00E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02F3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7669A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F02F3"/>
    <w:pPr>
      <w:ind w:left="720"/>
    </w:pPr>
  </w:style>
  <w:style w:type="paragraph" w:styleId="Zpat">
    <w:name w:val="footer"/>
    <w:basedOn w:val="Normln"/>
    <w:rsid w:val="00DF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DF02F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rsid w:val="00DF02F3"/>
    <w:rPr>
      <w:sz w:val="16"/>
      <w:szCs w:val="16"/>
    </w:rPr>
  </w:style>
  <w:style w:type="paragraph" w:styleId="Textkomente">
    <w:name w:val="annotation text"/>
    <w:basedOn w:val="Normln"/>
    <w:rsid w:val="00DF0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DF02F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rsid w:val="00DF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F02F3"/>
    <w:rPr>
      <w:rFonts w:ascii="Tahoma" w:eastAsia="Calibri" w:hAnsi="Tahoma" w:cs="Tahoma"/>
      <w:sz w:val="16"/>
      <w:szCs w:val="16"/>
    </w:rPr>
  </w:style>
  <w:style w:type="paragraph" w:styleId="Bezmezer">
    <w:name w:val="No Spacing"/>
    <w:rsid w:val="00DF02F3"/>
    <w:pPr>
      <w:suppressAutoHyphens/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2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D63"/>
  </w:style>
  <w:style w:type="character" w:customStyle="1" w:styleId="Nadpis1Char">
    <w:name w:val="Nadpis 1 Char"/>
    <w:basedOn w:val="Standardnpsmoodstavce"/>
    <w:link w:val="Nadpis1"/>
    <w:uiPriority w:val="9"/>
    <w:rsid w:val="007669AA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F02F3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7669A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F02F3"/>
    <w:pPr>
      <w:ind w:left="720"/>
    </w:pPr>
  </w:style>
  <w:style w:type="paragraph" w:styleId="Zpat">
    <w:name w:val="footer"/>
    <w:basedOn w:val="Normln"/>
    <w:rsid w:val="00DF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DF02F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rsid w:val="00DF02F3"/>
    <w:rPr>
      <w:sz w:val="16"/>
      <w:szCs w:val="16"/>
    </w:rPr>
  </w:style>
  <w:style w:type="paragraph" w:styleId="Textkomente">
    <w:name w:val="annotation text"/>
    <w:basedOn w:val="Normln"/>
    <w:rsid w:val="00DF0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DF02F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rsid w:val="00DF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F02F3"/>
    <w:rPr>
      <w:rFonts w:ascii="Tahoma" w:eastAsia="Calibri" w:hAnsi="Tahoma" w:cs="Tahoma"/>
      <w:sz w:val="16"/>
      <w:szCs w:val="16"/>
    </w:rPr>
  </w:style>
  <w:style w:type="paragraph" w:styleId="Bezmezer">
    <w:name w:val="No Spacing"/>
    <w:rsid w:val="00DF02F3"/>
    <w:pPr>
      <w:suppressAutoHyphens/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2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D63"/>
  </w:style>
  <w:style w:type="character" w:customStyle="1" w:styleId="Nadpis1Char">
    <w:name w:val="Nadpis 1 Char"/>
    <w:basedOn w:val="Standardnpsmoodstavce"/>
    <w:link w:val="Nadpis1"/>
    <w:uiPriority w:val="9"/>
    <w:rsid w:val="007669AA"/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ČPS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Dvorak</dc:creator>
  <cp:lastModifiedBy>Jan Dvorak</cp:lastModifiedBy>
  <cp:revision>3</cp:revision>
  <cp:lastPrinted>2016-06-06T08:46:00Z</cp:lastPrinted>
  <dcterms:created xsi:type="dcterms:W3CDTF">2016-06-06T11:33:00Z</dcterms:created>
  <dcterms:modified xsi:type="dcterms:W3CDTF">2016-06-21T06:56:00Z</dcterms:modified>
</cp:coreProperties>
</file>