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DF" w:rsidRDefault="00F233DF" w:rsidP="00A256E0">
      <w:pPr>
        <w:jc w:val="center"/>
        <w:rPr>
          <w:b/>
          <w:sz w:val="24"/>
          <w:szCs w:val="24"/>
        </w:rPr>
      </w:pPr>
    </w:p>
    <w:p w:rsidR="007F7FA2" w:rsidRPr="00F233DF" w:rsidRDefault="00F233DF" w:rsidP="00A256E0">
      <w:pPr>
        <w:jc w:val="center"/>
        <w:rPr>
          <w:b/>
          <w:sz w:val="28"/>
          <w:szCs w:val="28"/>
        </w:rPr>
      </w:pPr>
      <w:r w:rsidRPr="00F233DF">
        <w:rPr>
          <w:b/>
          <w:sz w:val="28"/>
          <w:szCs w:val="28"/>
        </w:rPr>
        <w:t>S</w:t>
      </w:r>
      <w:r w:rsidR="00A1622F" w:rsidRPr="00F233DF">
        <w:rPr>
          <w:b/>
          <w:sz w:val="28"/>
          <w:szCs w:val="28"/>
        </w:rPr>
        <w:t>tanovisk</w:t>
      </w:r>
      <w:r w:rsidRPr="00F233DF">
        <w:rPr>
          <w:b/>
          <w:sz w:val="28"/>
          <w:szCs w:val="28"/>
        </w:rPr>
        <w:t>o</w:t>
      </w:r>
      <w:r w:rsidR="00A1622F" w:rsidRPr="00F233DF">
        <w:rPr>
          <w:b/>
          <w:sz w:val="28"/>
          <w:szCs w:val="28"/>
        </w:rPr>
        <w:t xml:space="preserve"> ČPS k</w:t>
      </w:r>
      <w:r w:rsidRPr="00F233DF">
        <w:rPr>
          <w:b/>
          <w:sz w:val="28"/>
          <w:szCs w:val="28"/>
        </w:rPr>
        <w:t xml:space="preserve"> návrhu materiálu </w:t>
      </w:r>
      <w:proofErr w:type="spellStart"/>
      <w:r w:rsidRPr="00F233DF">
        <w:rPr>
          <w:b/>
          <w:sz w:val="28"/>
          <w:szCs w:val="28"/>
        </w:rPr>
        <w:t>MŽP</w:t>
      </w:r>
      <w:proofErr w:type="spellEnd"/>
      <w:r w:rsidRPr="00F233DF">
        <w:rPr>
          <w:b/>
          <w:sz w:val="28"/>
          <w:szCs w:val="28"/>
        </w:rPr>
        <w:t xml:space="preserve"> - </w:t>
      </w:r>
      <w:r w:rsidR="00A256E0" w:rsidRPr="00F233DF">
        <w:rPr>
          <w:b/>
          <w:sz w:val="28"/>
          <w:szCs w:val="28"/>
        </w:rPr>
        <w:t>Střednědobá strategie (do roku 2020) zlepšení kvality ovzduší v České republice</w:t>
      </w:r>
      <w:r>
        <w:rPr>
          <w:b/>
          <w:sz w:val="28"/>
          <w:szCs w:val="28"/>
        </w:rPr>
        <w:br/>
      </w:r>
      <w:r w:rsidRPr="00F233DF">
        <w:rPr>
          <w:sz w:val="28"/>
          <w:szCs w:val="28"/>
        </w:rPr>
        <w:t xml:space="preserve">(zveřejněno </w:t>
      </w:r>
      <w:proofErr w:type="spellStart"/>
      <w:r w:rsidRPr="00F233DF">
        <w:rPr>
          <w:sz w:val="28"/>
          <w:szCs w:val="28"/>
        </w:rPr>
        <w:t>HK</w:t>
      </w:r>
      <w:proofErr w:type="spellEnd"/>
      <w:r w:rsidRPr="00F233DF">
        <w:rPr>
          <w:sz w:val="28"/>
          <w:szCs w:val="28"/>
        </w:rPr>
        <w:t xml:space="preserve"> ČR dne 22. 6. 2015)</w:t>
      </w:r>
    </w:p>
    <w:p w:rsidR="00F85B7E" w:rsidRDefault="005343E6" w:rsidP="00F233DF">
      <w:pPr>
        <w:pStyle w:val="Odstavecseseznamem"/>
        <w:numPr>
          <w:ilvl w:val="0"/>
          <w:numId w:val="2"/>
        </w:numPr>
        <w:tabs>
          <w:tab w:val="left" w:pos="284"/>
        </w:tabs>
        <w:spacing w:before="120"/>
        <w:ind w:left="284" w:hanging="284"/>
        <w:contextualSpacing w:val="0"/>
        <w:jc w:val="both"/>
        <w:rPr>
          <w:rFonts w:ascii="Arial" w:eastAsia="MS Mincho" w:hAnsi="Arial" w:cs="Times New Roman"/>
          <w:sz w:val="24"/>
          <w:szCs w:val="24"/>
        </w:rPr>
      </w:pPr>
      <w:r w:rsidRPr="00F85B7E">
        <w:rPr>
          <w:rFonts w:ascii="Arial" w:eastAsia="MS Mincho" w:hAnsi="Arial" w:cs="Times New Roman"/>
          <w:sz w:val="24"/>
          <w:szCs w:val="24"/>
        </w:rPr>
        <w:t xml:space="preserve">Za klíčový aspekt snižování emisí v ČR, který však bohužel předkládaná strategie pomíjí, považujeme přenesení zodpovědnosti na </w:t>
      </w:r>
      <w:r w:rsidR="00564A17" w:rsidRPr="00F85B7E">
        <w:rPr>
          <w:rFonts w:ascii="Arial" w:eastAsia="MS Mincho" w:hAnsi="Arial" w:cs="Times New Roman"/>
          <w:sz w:val="24"/>
          <w:szCs w:val="24"/>
        </w:rPr>
        <w:t>hlavní segmenty, jež znečištění způsobují. Jedná se především o domácnosti, které vypouští do ovzduší kritická množství prachu (</w:t>
      </w:r>
      <w:proofErr w:type="spellStart"/>
      <w:r w:rsidR="00564A17" w:rsidRPr="00F85B7E">
        <w:rPr>
          <w:rFonts w:ascii="Arial" w:eastAsia="MS Mincho" w:hAnsi="Arial" w:cs="Times New Roman"/>
          <w:sz w:val="24"/>
          <w:szCs w:val="24"/>
        </w:rPr>
        <w:t>PM</w:t>
      </w:r>
      <w:proofErr w:type="spellEnd"/>
      <w:r w:rsidR="00564A17" w:rsidRPr="00F85B7E">
        <w:rPr>
          <w:rFonts w:ascii="Arial" w:eastAsia="MS Mincho" w:hAnsi="Arial" w:cs="Times New Roman"/>
          <w:sz w:val="24"/>
          <w:szCs w:val="24"/>
        </w:rPr>
        <w:t xml:space="preserve">) a </w:t>
      </w:r>
      <w:proofErr w:type="spellStart"/>
      <w:proofErr w:type="gramStart"/>
      <w:r w:rsidR="00564A17" w:rsidRPr="00F85B7E">
        <w:rPr>
          <w:rFonts w:ascii="Arial" w:eastAsia="MS Mincho" w:hAnsi="Arial" w:cs="Times New Roman"/>
          <w:sz w:val="24"/>
          <w:szCs w:val="24"/>
        </w:rPr>
        <w:t>benzo</w:t>
      </w:r>
      <w:proofErr w:type="spellEnd"/>
      <w:r w:rsidR="00564A17" w:rsidRPr="00F85B7E">
        <w:rPr>
          <w:rFonts w:ascii="Arial" w:eastAsia="MS Mincho" w:hAnsi="Arial" w:cs="Times New Roman"/>
          <w:sz w:val="24"/>
          <w:szCs w:val="24"/>
        </w:rPr>
        <w:t>(a)</w:t>
      </w:r>
      <w:proofErr w:type="spellStart"/>
      <w:r w:rsidR="00564A17" w:rsidRPr="00F85B7E">
        <w:rPr>
          <w:rFonts w:ascii="Arial" w:eastAsia="MS Mincho" w:hAnsi="Arial" w:cs="Times New Roman"/>
          <w:sz w:val="24"/>
          <w:szCs w:val="24"/>
        </w:rPr>
        <w:t>pyrenu</w:t>
      </w:r>
      <w:proofErr w:type="spellEnd"/>
      <w:proofErr w:type="gramEnd"/>
      <w:r w:rsidR="00564A17" w:rsidRPr="00F85B7E">
        <w:rPr>
          <w:rFonts w:ascii="Arial" w:eastAsia="MS Mincho" w:hAnsi="Arial" w:cs="Times New Roman"/>
          <w:sz w:val="24"/>
          <w:szCs w:val="24"/>
        </w:rPr>
        <w:t xml:space="preserve">. Hlavními znečišťovateli jsou domácnosti využívající k vytápění </w:t>
      </w:r>
      <w:r w:rsidR="0028194C">
        <w:rPr>
          <w:rFonts w:ascii="Arial" w:eastAsia="MS Mincho" w:hAnsi="Arial" w:cs="Times New Roman"/>
          <w:sz w:val="24"/>
          <w:szCs w:val="24"/>
        </w:rPr>
        <w:t>pevná paliva, tj. 15</w:t>
      </w:r>
      <w:r w:rsidR="00F233DF">
        <w:rPr>
          <w:rFonts w:ascii="Arial" w:eastAsia="MS Mincho" w:hAnsi="Arial" w:cs="Times New Roman"/>
          <w:sz w:val="24"/>
          <w:szCs w:val="24"/>
        </w:rPr>
        <w:t xml:space="preserve"> </w:t>
      </w:r>
      <w:r w:rsidR="00564A17" w:rsidRPr="00F85B7E">
        <w:rPr>
          <w:rFonts w:ascii="Arial" w:eastAsia="MS Mincho" w:hAnsi="Arial" w:cs="Times New Roman"/>
          <w:sz w:val="24"/>
          <w:szCs w:val="24"/>
        </w:rPr>
        <w:t xml:space="preserve">% domácností podle údajů CENIA. Strategie však </w:t>
      </w:r>
      <w:r w:rsidRPr="00F85B7E">
        <w:rPr>
          <w:rFonts w:ascii="Arial" w:eastAsia="MS Mincho" w:hAnsi="Arial" w:cs="Times New Roman"/>
          <w:sz w:val="24"/>
          <w:szCs w:val="24"/>
        </w:rPr>
        <w:t>počítá</w:t>
      </w:r>
      <w:r w:rsidR="00564A17" w:rsidRPr="00F85B7E">
        <w:rPr>
          <w:rFonts w:ascii="Arial" w:eastAsia="MS Mincho" w:hAnsi="Arial" w:cs="Times New Roman"/>
          <w:sz w:val="24"/>
          <w:szCs w:val="24"/>
        </w:rPr>
        <w:t xml:space="preserve"> podle svého modelu </w:t>
      </w:r>
      <w:proofErr w:type="spellStart"/>
      <w:r w:rsidR="00564A17" w:rsidRPr="00F85B7E">
        <w:rPr>
          <w:rFonts w:ascii="Arial" w:eastAsia="MS Mincho" w:hAnsi="Arial" w:cs="Times New Roman"/>
          <w:sz w:val="24"/>
          <w:szCs w:val="24"/>
        </w:rPr>
        <w:t>NPSE</w:t>
      </w:r>
      <w:proofErr w:type="spellEnd"/>
      <w:r w:rsidR="00564A17" w:rsidRPr="00F85B7E">
        <w:rPr>
          <w:rFonts w:ascii="Arial" w:eastAsia="MS Mincho" w:hAnsi="Arial" w:cs="Times New Roman"/>
          <w:sz w:val="24"/>
          <w:szCs w:val="24"/>
        </w:rPr>
        <w:t>-</w:t>
      </w:r>
      <w:proofErr w:type="spellStart"/>
      <w:r w:rsidR="00564A17" w:rsidRPr="00F85B7E">
        <w:rPr>
          <w:rFonts w:ascii="Arial" w:eastAsia="MS Mincho" w:hAnsi="Arial" w:cs="Times New Roman"/>
          <w:sz w:val="24"/>
          <w:szCs w:val="24"/>
        </w:rPr>
        <w:t>WaM</w:t>
      </w:r>
      <w:proofErr w:type="spellEnd"/>
      <w:r w:rsidR="00564A17" w:rsidRPr="00F85B7E">
        <w:rPr>
          <w:rFonts w:ascii="Arial" w:eastAsia="MS Mincho" w:hAnsi="Arial" w:cs="Times New Roman"/>
          <w:sz w:val="24"/>
          <w:szCs w:val="24"/>
        </w:rPr>
        <w:t xml:space="preserve"> ve scénáři pro domácnosti pouze s minimálním přechodem na jiná paliva, konkrétně předpokládá, že 15% domácností bude </w:t>
      </w:r>
      <w:r w:rsidRPr="00F85B7E">
        <w:rPr>
          <w:rFonts w:ascii="Arial" w:eastAsia="MS Mincho" w:hAnsi="Arial" w:cs="Times New Roman"/>
          <w:sz w:val="24"/>
          <w:szCs w:val="24"/>
        </w:rPr>
        <w:t>využívat tepelná čerpadla a</w:t>
      </w:r>
      <w:r w:rsidR="00564A17" w:rsidRPr="00F85B7E">
        <w:rPr>
          <w:rFonts w:ascii="Arial" w:eastAsia="MS Mincho" w:hAnsi="Arial" w:cs="Times New Roman"/>
          <w:sz w:val="24"/>
          <w:szCs w:val="24"/>
        </w:rPr>
        <w:t xml:space="preserve"> dalších </w:t>
      </w:r>
      <w:r w:rsidRPr="00F85B7E">
        <w:rPr>
          <w:rFonts w:ascii="Arial" w:eastAsia="MS Mincho" w:hAnsi="Arial" w:cs="Times New Roman"/>
          <w:sz w:val="24"/>
          <w:szCs w:val="24"/>
        </w:rPr>
        <w:t xml:space="preserve">ca. </w:t>
      </w:r>
      <w:r w:rsidR="00564A17" w:rsidRPr="00F85B7E">
        <w:rPr>
          <w:rFonts w:ascii="Arial" w:eastAsia="MS Mincho" w:hAnsi="Arial" w:cs="Times New Roman"/>
          <w:sz w:val="24"/>
          <w:szCs w:val="24"/>
        </w:rPr>
        <w:t xml:space="preserve">10% přejde na plynná paliva (dle lokality). </w:t>
      </w:r>
      <w:r w:rsidRPr="00F85B7E">
        <w:rPr>
          <w:rFonts w:ascii="Arial" w:eastAsia="MS Mincho" w:hAnsi="Arial" w:cs="Times New Roman"/>
          <w:sz w:val="24"/>
          <w:szCs w:val="24"/>
        </w:rPr>
        <w:t xml:space="preserve">Zhruba 75% domácností tedy bude nadále topit pevnými palivy, z nichž pouze více než polovina bude využívat moderní kotle. To nejen, že </w:t>
      </w:r>
      <w:r w:rsidR="0028194C">
        <w:rPr>
          <w:rFonts w:ascii="Arial" w:eastAsia="MS Mincho" w:hAnsi="Arial" w:cs="Times New Roman"/>
          <w:sz w:val="24"/>
          <w:szCs w:val="24"/>
        </w:rPr>
        <w:t>ne</w:t>
      </w:r>
      <w:r w:rsidRPr="00F85B7E">
        <w:rPr>
          <w:rFonts w:ascii="Arial" w:eastAsia="MS Mincho" w:hAnsi="Arial" w:cs="Times New Roman"/>
          <w:sz w:val="24"/>
          <w:szCs w:val="24"/>
        </w:rPr>
        <w:t xml:space="preserve">pomůže snižování kritických množství prachu a </w:t>
      </w:r>
      <w:proofErr w:type="spellStart"/>
      <w:proofErr w:type="gramStart"/>
      <w:r w:rsidRPr="00F85B7E">
        <w:rPr>
          <w:rFonts w:ascii="Arial" w:eastAsia="MS Mincho" w:hAnsi="Arial" w:cs="Times New Roman"/>
          <w:sz w:val="24"/>
          <w:szCs w:val="24"/>
        </w:rPr>
        <w:t>benzo</w:t>
      </w:r>
      <w:proofErr w:type="spellEnd"/>
      <w:r w:rsidRPr="00F85B7E">
        <w:rPr>
          <w:rFonts w:ascii="Arial" w:eastAsia="MS Mincho" w:hAnsi="Arial" w:cs="Times New Roman"/>
          <w:sz w:val="24"/>
          <w:szCs w:val="24"/>
        </w:rPr>
        <w:t>(a)</w:t>
      </w:r>
      <w:proofErr w:type="spellStart"/>
      <w:r w:rsidRPr="00F85B7E">
        <w:rPr>
          <w:rFonts w:ascii="Arial" w:eastAsia="MS Mincho" w:hAnsi="Arial" w:cs="Times New Roman"/>
          <w:sz w:val="24"/>
          <w:szCs w:val="24"/>
        </w:rPr>
        <w:t>pyrenu</w:t>
      </w:r>
      <w:proofErr w:type="spellEnd"/>
      <w:proofErr w:type="gramEnd"/>
      <w:r w:rsidRPr="00F85B7E">
        <w:rPr>
          <w:rFonts w:ascii="Arial" w:eastAsia="MS Mincho" w:hAnsi="Arial" w:cs="Times New Roman"/>
          <w:sz w:val="24"/>
          <w:szCs w:val="24"/>
        </w:rPr>
        <w:t>, ale povede to ke zvýšeným emisím NO</w:t>
      </w:r>
      <w:r w:rsidRPr="0028194C">
        <w:rPr>
          <w:rFonts w:ascii="Arial" w:eastAsia="MS Mincho" w:hAnsi="Arial" w:cs="Times New Roman"/>
          <w:sz w:val="24"/>
          <w:szCs w:val="24"/>
          <w:vertAlign w:val="subscript"/>
        </w:rPr>
        <w:t>2</w:t>
      </w:r>
      <w:r w:rsidRPr="00F85B7E">
        <w:rPr>
          <w:rFonts w:ascii="Arial" w:eastAsia="MS Mincho" w:hAnsi="Arial" w:cs="Times New Roman"/>
          <w:sz w:val="24"/>
          <w:szCs w:val="24"/>
        </w:rPr>
        <w:t xml:space="preserve">. Navrhujeme proto přehodnocení navržených opatření pro domácnosti a následně také odpovídající zacílení dotací </w:t>
      </w:r>
      <w:r w:rsidR="0028194C">
        <w:rPr>
          <w:rFonts w:ascii="Arial" w:eastAsia="MS Mincho" w:hAnsi="Arial" w:cs="Times New Roman"/>
          <w:sz w:val="24"/>
          <w:szCs w:val="24"/>
        </w:rPr>
        <w:t xml:space="preserve">na přechod na jiná paliva </w:t>
      </w:r>
      <w:r w:rsidRPr="00F85B7E">
        <w:rPr>
          <w:rFonts w:ascii="Arial" w:eastAsia="MS Mincho" w:hAnsi="Arial" w:cs="Times New Roman"/>
          <w:sz w:val="24"/>
          <w:szCs w:val="24"/>
        </w:rPr>
        <w:t>v Operačním programu Životní prostředí.</w:t>
      </w:r>
    </w:p>
    <w:p w:rsidR="001C71F2" w:rsidRDefault="001C71F2" w:rsidP="00F233DF">
      <w:pPr>
        <w:pStyle w:val="Odstavecseseznamem"/>
        <w:numPr>
          <w:ilvl w:val="0"/>
          <w:numId w:val="1"/>
        </w:numPr>
        <w:tabs>
          <w:tab w:val="left" w:pos="284"/>
        </w:tabs>
        <w:spacing w:before="120"/>
        <w:ind w:left="284" w:hanging="284"/>
        <w:contextualSpacing w:val="0"/>
        <w:jc w:val="both"/>
        <w:rPr>
          <w:rFonts w:ascii="Arial" w:eastAsia="MS Mincho" w:hAnsi="Arial" w:cs="Times New Roman"/>
          <w:sz w:val="24"/>
          <w:szCs w:val="24"/>
        </w:rPr>
      </w:pPr>
      <w:r w:rsidRPr="001C71F2">
        <w:rPr>
          <w:rFonts w:ascii="Arial" w:eastAsia="MS Mincho" w:hAnsi="Arial" w:cs="Times New Roman"/>
          <w:sz w:val="24"/>
          <w:szCs w:val="24"/>
        </w:rPr>
        <w:t>Ve strategii zcela chybí</w:t>
      </w:r>
      <w:r w:rsidR="00B253EB">
        <w:rPr>
          <w:rFonts w:ascii="Arial" w:eastAsia="MS Mincho" w:hAnsi="Arial" w:cs="Times New Roman"/>
          <w:sz w:val="24"/>
          <w:szCs w:val="24"/>
        </w:rPr>
        <w:t>,</w:t>
      </w:r>
      <w:r w:rsidRPr="001C71F2">
        <w:rPr>
          <w:rFonts w:ascii="Arial" w:eastAsia="MS Mincho" w:hAnsi="Arial" w:cs="Times New Roman"/>
          <w:sz w:val="24"/>
          <w:szCs w:val="24"/>
        </w:rPr>
        <w:t xml:space="preserve"> pro sektor vytápění</w:t>
      </w:r>
      <w:r w:rsidR="00B253EB">
        <w:rPr>
          <w:rFonts w:ascii="Arial" w:eastAsia="MS Mincho" w:hAnsi="Arial" w:cs="Times New Roman"/>
          <w:sz w:val="24"/>
          <w:szCs w:val="24"/>
        </w:rPr>
        <w:t>,</w:t>
      </w:r>
      <w:r w:rsidRPr="001C71F2">
        <w:rPr>
          <w:rFonts w:ascii="Arial" w:eastAsia="MS Mincho" w:hAnsi="Arial" w:cs="Times New Roman"/>
          <w:sz w:val="24"/>
          <w:szCs w:val="24"/>
        </w:rPr>
        <w:t xml:space="preserve"> analýza možností jak využít tzv. mrtvých přípojek plynu (cca 400 tis</w:t>
      </w:r>
      <w:r w:rsidR="00C000B0">
        <w:rPr>
          <w:rFonts w:ascii="Arial" w:eastAsia="MS Mincho" w:hAnsi="Arial" w:cs="Times New Roman"/>
          <w:sz w:val="24"/>
          <w:szCs w:val="24"/>
        </w:rPr>
        <w:t>. v ČR</w:t>
      </w:r>
      <w:r w:rsidRPr="001C71F2">
        <w:rPr>
          <w:rFonts w:ascii="Arial" w:eastAsia="MS Mincho" w:hAnsi="Arial" w:cs="Times New Roman"/>
          <w:sz w:val="24"/>
          <w:szCs w:val="24"/>
        </w:rPr>
        <w:t>)</w:t>
      </w:r>
      <w:r w:rsidR="00F233DF">
        <w:rPr>
          <w:rFonts w:ascii="Arial" w:eastAsia="MS Mincho" w:hAnsi="Arial" w:cs="Times New Roman"/>
          <w:sz w:val="24"/>
          <w:szCs w:val="24"/>
        </w:rPr>
        <w:t>,</w:t>
      </w:r>
      <w:r w:rsidRPr="001C71F2">
        <w:rPr>
          <w:rFonts w:ascii="Arial" w:eastAsia="MS Mincho" w:hAnsi="Arial" w:cs="Times New Roman"/>
          <w:sz w:val="24"/>
          <w:szCs w:val="24"/>
        </w:rPr>
        <w:t xml:space="preserve"> zrealizovaných vesměs z veřejných podpor v minulosti. Podle našich výpočtů jsou opatření ve smyslu výměny zdroje (kotel na tuhá paliva tř. 1-3 za plynový kondenzační kotel) opatřeními, která mají nejpříznivější poměr nákladů k přínosům zlepšení životního prostředí a jsou okamžitě realizovatelná.</w:t>
      </w:r>
    </w:p>
    <w:p w:rsidR="009E3568" w:rsidRPr="009B312F" w:rsidRDefault="00A67D70" w:rsidP="00F233DF">
      <w:pPr>
        <w:pStyle w:val="MainText"/>
        <w:numPr>
          <w:ilvl w:val="0"/>
          <w:numId w:val="1"/>
        </w:numPr>
        <w:tabs>
          <w:tab w:val="left" w:pos="284"/>
        </w:tabs>
        <w:spacing w:before="120"/>
        <w:ind w:left="284" w:hanging="284"/>
        <w:rPr>
          <w:sz w:val="24"/>
          <w:lang w:val="cs-CZ"/>
        </w:rPr>
      </w:pPr>
      <w:r w:rsidRPr="009B312F">
        <w:rPr>
          <w:sz w:val="24"/>
          <w:lang w:val="cs-CZ"/>
        </w:rPr>
        <w:t xml:space="preserve">V kapitole 16.6 Obecná doporučení pro nastavení OPŽP 2014+ v bodě 4 </w:t>
      </w:r>
      <w:r w:rsidR="00613ABE" w:rsidRPr="00F85B7E">
        <w:rPr>
          <w:sz w:val="24"/>
          <w:lang w:val="cs-CZ"/>
        </w:rPr>
        <w:t>podpoří prioritní zaměření programu na výměnu kotlů na pevná paliva za moderní kotle taktéž na pevná paliva,</w:t>
      </w:r>
      <w:bookmarkStart w:id="0" w:name="_GoBack"/>
      <w:bookmarkEnd w:id="0"/>
      <w:r w:rsidR="00613ABE" w:rsidRPr="00F85B7E">
        <w:rPr>
          <w:sz w:val="24"/>
          <w:lang w:val="cs-CZ"/>
        </w:rPr>
        <w:t xml:space="preserve"> přestože z výsledků analýzy vyplývá, že jejich přínos ke zlepšení životního prostředí je omezený. </w:t>
      </w:r>
      <w:r w:rsidR="009E3568" w:rsidRPr="00F85B7E">
        <w:rPr>
          <w:sz w:val="24"/>
          <w:lang w:val="cs-CZ"/>
        </w:rPr>
        <w:t xml:space="preserve">Doporučujeme proto zaměřit </w:t>
      </w:r>
      <w:r w:rsidR="009B312F">
        <w:rPr>
          <w:sz w:val="24"/>
          <w:lang w:val="cs-CZ"/>
        </w:rPr>
        <w:t xml:space="preserve">dotační </w:t>
      </w:r>
      <w:r w:rsidR="009E3568" w:rsidRPr="00F85B7E">
        <w:rPr>
          <w:sz w:val="24"/>
          <w:lang w:val="cs-CZ"/>
        </w:rPr>
        <w:t xml:space="preserve">podporu na přechod na </w:t>
      </w:r>
      <w:proofErr w:type="spellStart"/>
      <w:r w:rsidR="00F233DF">
        <w:rPr>
          <w:sz w:val="24"/>
          <w:lang w:val="cs-CZ"/>
        </w:rPr>
        <w:t>nízkoemisní</w:t>
      </w:r>
      <w:proofErr w:type="spellEnd"/>
      <w:r w:rsidR="00F233DF">
        <w:rPr>
          <w:sz w:val="24"/>
          <w:lang w:val="cs-CZ"/>
        </w:rPr>
        <w:t xml:space="preserve"> a bezemisní paliva.</w:t>
      </w:r>
    </w:p>
    <w:p w:rsidR="0059029E" w:rsidRDefault="0059029E" w:rsidP="00F233DF">
      <w:pPr>
        <w:pStyle w:val="MainText"/>
        <w:numPr>
          <w:ilvl w:val="0"/>
          <w:numId w:val="3"/>
        </w:numPr>
        <w:tabs>
          <w:tab w:val="left" w:pos="284"/>
        </w:tabs>
        <w:spacing w:before="120"/>
        <w:ind w:left="284" w:hanging="284"/>
        <w:rPr>
          <w:sz w:val="24"/>
          <w:lang w:val="cs-CZ"/>
        </w:rPr>
      </w:pPr>
      <w:r>
        <w:rPr>
          <w:sz w:val="24"/>
          <w:lang w:val="cs-CZ"/>
        </w:rPr>
        <w:t>Lze se domnívat, že prosazování kotlů na pevná paliva sebou ponese nutnost vytvoření důsledné kontrolní a represivní politiky, jelikož ze zkušeností nelze předpokládat dokonalou „ekologickou uvědomělost“ domácností při používání kotlů na tuhá paliva. Je pak zjevné, že ekologizace vytápění prostřednictvím kotlů na tuhá paliva bude následně vyžadovat nemalé finanční pr</w:t>
      </w:r>
      <w:r w:rsidR="00F233DF">
        <w:rPr>
          <w:sz w:val="24"/>
          <w:lang w:val="cs-CZ"/>
        </w:rPr>
        <w:t>ostředky na kontrolní činnosti.</w:t>
      </w:r>
    </w:p>
    <w:p w:rsidR="009B312F" w:rsidRPr="009B312F" w:rsidRDefault="009B312F" w:rsidP="00F233DF">
      <w:pPr>
        <w:pStyle w:val="Odstavecseseznamem"/>
        <w:numPr>
          <w:ilvl w:val="0"/>
          <w:numId w:val="2"/>
        </w:numPr>
        <w:tabs>
          <w:tab w:val="left" w:pos="284"/>
        </w:tabs>
        <w:spacing w:before="120"/>
        <w:ind w:left="284" w:hanging="284"/>
        <w:contextualSpacing w:val="0"/>
        <w:jc w:val="both"/>
        <w:rPr>
          <w:rFonts w:ascii="Arial" w:eastAsia="MS Mincho" w:hAnsi="Arial" w:cs="Times New Roman"/>
          <w:sz w:val="24"/>
          <w:szCs w:val="24"/>
        </w:rPr>
      </w:pPr>
      <w:r w:rsidRPr="009B312F">
        <w:rPr>
          <w:rFonts w:ascii="Arial" w:eastAsia="MS Mincho" w:hAnsi="Arial" w:cs="Times New Roman"/>
          <w:sz w:val="24"/>
          <w:szCs w:val="24"/>
        </w:rPr>
        <w:t xml:space="preserve">Střednědobá strategie vyhodnocuje mimo jiné také dopady dalších dotačních programů, jedním z nich jsou opatření ke snížení energetické náročnosti budov (viz str. 98 obr. 31). Z uvedených grafů vyplývá, že investice do budov mají </w:t>
      </w:r>
      <w:r>
        <w:rPr>
          <w:rFonts w:ascii="Arial" w:eastAsia="MS Mincho" w:hAnsi="Arial" w:cs="Times New Roman"/>
          <w:sz w:val="24"/>
          <w:szCs w:val="24"/>
        </w:rPr>
        <w:t>malou</w:t>
      </w:r>
      <w:r w:rsidRPr="009B312F">
        <w:rPr>
          <w:rFonts w:ascii="Arial" w:eastAsia="MS Mincho" w:hAnsi="Arial" w:cs="Times New Roman"/>
          <w:sz w:val="24"/>
          <w:szCs w:val="24"/>
        </w:rPr>
        <w:t xml:space="preserve"> přidanou hodnotu </w:t>
      </w:r>
      <w:r>
        <w:rPr>
          <w:rFonts w:ascii="Arial" w:eastAsia="MS Mincho" w:hAnsi="Arial" w:cs="Times New Roman"/>
          <w:sz w:val="24"/>
          <w:szCs w:val="24"/>
        </w:rPr>
        <w:t>pro</w:t>
      </w:r>
      <w:r w:rsidRPr="009B312F">
        <w:rPr>
          <w:rFonts w:ascii="Arial" w:eastAsia="MS Mincho" w:hAnsi="Arial" w:cs="Times New Roman"/>
          <w:sz w:val="24"/>
          <w:szCs w:val="24"/>
        </w:rPr>
        <w:t xml:space="preserve"> </w:t>
      </w:r>
      <w:r>
        <w:rPr>
          <w:rFonts w:ascii="Arial" w:eastAsia="MS Mincho" w:hAnsi="Arial" w:cs="Times New Roman"/>
          <w:sz w:val="24"/>
          <w:szCs w:val="24"/>
        </w:rPr>
        <w:t>snížení</w:t>
      </w:r>
      <w:r w:rsidRPr="009B312F">
        <w:rPr>
          <w:rFonts w:ascii="Arial" w:eastAsia="MS Mincho" w:hAnsi="Arial" w:cs="Times New Roman"/>
          <w:sz w:val="24"/>
          <w:szCs w:val="24"/>
        </w:rPr>
        <w:t xml:space="preserve"> emisí. Doporučujeme proto na základě těchto údajů upravit nastavení dotačních programů tak, aby byla podpořena taková opatření, kt</w:t>
      </w:r>
      <w:r>
        <w:rPr>
          <w:rFonts w:ascii="Arial" w:eastAsia="MS Mincho" w:hAnsi="Arial" w:cs="Times New Roman"/>
          <w:sz w:val="24"/>
          <w:szCs w:val="24"/>
        </w:rPr>
        <w:t xml:space="preserve">erá budou </w:t>
      </w:r>
      <w:r w:rsidRPr="009B312F">
        <w:rPr>
          <w:rFonts w:ascii="Arial" w:eastAsia="MS Mincho" w:hAnsi="Arial" w:cs="Times New Roman"/>
          <w:sz w:val="24"/>
          <w:szCs w:val="24"/>
        </w:rPr>
        <w:t xml:space="preserve">mít optimální poměr mezi snížením emisí a </w:t>
      </w:r>
      <w:r>
        <w:rPr>
          <w:rFonts w:ascii="Arial" w:eastAsia="MS Mincho" w:hAnsi="Arial" w:cs="Times New Roman"/>
          <w:sz w:val="24"/>
          <w:szCs w:val="24"/>
        </w:rPr>
        <w:t>náklady</w:t>
      </w:r>
      <w:r w:rsidR="00F233DF">
        <w:rPr>
          <w:rFonts w:ascii="Arial" w:eastAsia="MS Mincho" w:hAnsi="Arial" w:cs="Times New Roman"/>
          <w:sz w:val="24"/>
          <w:szCs w:val="24"/>
        </w:rPr>
        <w:t>.</w:t>
      </w:r>
    </w:p>
    <w:p w:rsidR="009B312F" w:rsidRPr="0059029E" w:rsidRDefault="00F233DF" w:rsidP="00F233DF">
      <w:pPr>
        <w:pStyle w:val="MainText"/>
        <w:spacing w:before="120"/>
        <w:rPr>
          <w:sz w:val="24"/>
          <w:lang w:val="cs-CZ"/>
        </w:rPr>
      </w:pPr>
      <w:r>
        <w:rPr>
          <w:sz w:val="24"/>
          <w:lang w:val="cs-CZ"/>
        </w:rPr>
        <w:t>Praha 29. června 2015</w:t>
      </w:r>
    </w:p>
    <w:sectPr w:rsidR="009B312F" w:rsidRPr="0059029E" w:rsidSect="00F233DF">
      <w:headerReference w:type="default" r:id="rId7"/>
      <w:pgSz w:w="11906" w:h="16838"/>
      <w:pgMar w:top="1417" w:right="141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D76" w:rsidRDefault="00F67D76" w:rsidP="00F233DF">
      <w:pPr>
        <w:spacing w:after="0" w:line="240" w:lineRule="auto"/>
      </w:pPr>
      <w:r>
        <w:separator/>
      </w:r>
    </w:p>
  </w:endnote>
  <w:endnote w:type="continuationSeparator" w:id="0">
    <w:p w:rsidR="00F67D76" w:rsidRDefault="00F67D76" w:rsidP="00F23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D76" w:rsidRDefault="00F67D76" w:rsidP="00F233DF">
      <w:pPr>
        <w:spacing w:after="0" w:line="240" w:lineRule="auto"/>
      </w:pPr>
      <w:r>
        <w:separator/>
      </w:r>
    </w:p>
  </w:footnote>
  <w:footnote w:type="continuationSeparator" w:id="0">
    <w:p w:rsidR="00F67D76" w:rsidRDefault="00F67D76" w:rsidP="00F23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Default="00F233DF" w:rsidP="00F233DF">
    <w:pPr>
      <w:pStyle w:val="Zhlav"/>
      <w:jc w:val="center"/>
    </w:pPr>
    <w:r w:rsidRPr="00F233DF">
      <w:drawing>
        <wp:inline distT="0" distB="0" distL="0" distR="0">
          <wp:extent cx="2695575" cy="695325"/>
          <wp:effectExtent l="19050" t="0" r="9525" b="0"/>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4986" cy="695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8469B"/>
    <w:multiLevelType w:val="hybridMultilevel"/>
    <w:tmpl w:val="61AEE02E"/>
    <w:lvl w:ilvl="0" w:tplc="234094F0">
      <w:numFmt w:val="bullet"/>
      <w:lvlText w:val="-"/>
      <w:lvlJc w:val="left"/>
      <w:pPr>
        <w:ind w:left="717" w:hanging="360"/>
      </w:pPr>
      <w:rPr>
        <w:rFonts w:ascii="Arial" w:eastAsia="MS Mincho"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nsid w:val="3BBF5D13"/>
    <w:multiLevelType w:val="hybridMultilevel"/>
    <w:tmpl w:val="D864F1CA"/>
    <w:lvl w:ilvl="0" w:tplc="016029B6">
      <w:numFmt w:val="bullet"/>
      <w:lvlText w:val="–"/>
      <w:lvlJc w:val="left"/>
      <w:pPr>
        <w:ind w:left="1437" w:hanging="360"/>
      </w:pPr>
      <w:rPr>
        <w:rFonts w:ascii="Calibri" w:eastAsiaTheme="minorHAnsi" w:hAnsi="Calibri" w:cs="Calibri"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2">
    <w:nsid w:val="678C29AE"/>
    <w:multiLevelType w:val="hybridMultilevel"/>
    <w:tmpl w:val="5C9680FA"/>
    <w:lvl w:ilvl="0" w:tplc="016029B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461E"/>
    <w:rsid w:val="00005898"/>
    <w:rsid w:val="00080876"/>
    <w:rsid w:val="0008461E"/>
    <w:rsid w:val="001C71F2"/>
    <w:rsid w:val="00257FE3"/>
    <w:rsid w:val="0028194C"/>
    <w:rsid w:val="00372AEB"/>
    <w:rsid w:val="0038222C"/>
    <w:rsid w:val="005343E6"/>
    <w:rsid w:val="00564A17"/>
    <w:rsid w:val="00567CBE"/>
    <w:rsid w:val="0059029E"/>
    <w:rsid w:val="00613ABE"/>
    <w:rsid w:val="006360F0"/>
    <w:rsid w:val="007F7FA2"/>
    <w:rsid w:val="009933B1"/>
    <w:rsid w:val="00993EFB"/>
    <w:rsid w:val="009B312F"/>
    <w:rsid w:val="009E3568"/>
    <w:rsid w:val="00A1622F"/>
    <w:rsid w:val="00A256E0"/>
    <w:rsid w:val="00A61063"/>
    <w:rsid w:val="00A67D70"/>
    <w:rsid w:val="00B253EB"/>
    <w:rsid w:val="00BF7FC2"/>
    <w:rsid w:val="00C000B0"/>
    <w:rsid w:val="00CA78D2"/>
    <w:rsid w:val="00CF0C39"/>
    <w:rsid w:val="00D14290"/>
    <w:rsid w:val="00D91062"/>
    <w:rsid w:val="00E333BD"/>
    <w:rsid w:val="00F233DF"/>
    <w:rsid w:val="00F67D76"/>
    <w:rsid w:val="00F85B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FE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ainText">
    <w:name w:val="Main Text"/>
    <w:basedOn w:val="Normln"/>
    <w:link w:val="MainTextChar"/>
    <w:qFormat/>
    <w:rsid w:val="00A67D70"/>
    <w:pPr>
      <w:spacing w:before="240" w:after="0" w:line="240" w:lineRule="auto"/>
      <w:jc w:val="both"/>
    </w:pPr>
    <w:rPr>
      <w:rFonts w:ascii="Arial" w:eastAsia="MS Mincho" w:hAnsi="Arial" w:cs="Times New Roman"/>
      <w:sz w:val="21"/>
      <w:szCs w:val="24"/>
      <w:lang/>
    </w:rPr>
  </w:style>
  <w:style w:type="character" w:customStyle="1" w:styleId="MainTextChar">
    <w:name w:val="Main Text Char"/>
    <w:link w:val="MainText"/>
    <w:rsid w:val="00A67D70"/>
    <w:rPr>
      <w:rFonts w:ascii="Arial" w:eastAsia="MS Mincho" w:hAnsi="Arial" w:cs="Times New Roman"/>
      <w:sz w:val="21"/>
      <w:szCs w:val="24"/>
      <w:lang/>
    </w:rPr>
  </w:style>
  <w:style w:type="paragraph" w:styleId="Odstavecseseznamem">
    <w:name w:val="List Paragraph"/>
    <w:basedOn w:val="Normln"/>
    <w:uiPriority w:val="34"/>
    <w:qFormat/>
    <w:rsid w:val="00372AEB"/>
    <w:pPr>
      <w:ind w:left="720"/>
      <w:contextualSpacing/>
    </w:pPr>
  </w:style>
  <w:style w:type="paragraph" w:styleId="Textbubliny">
    <w:name w:val="Balloon Text"/>
    <w:basedOn w:val="Normln"/>
    <w:link w:val="TextbublinyChar"/>
    <w:uiPriority w:val="99"/>
    <w:semiHidden/>
    <w:unhideWhenUsed/>
    <w:rsid w:val="001C71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71F2"/>
    <w:rPr>
      <w:rFonts w:ascii="Tahoma" w:hAnsi="Tahoma" w:cs="Tahoma"/>
      <w:sz w:val="16"/>
      <w:szCs w:val="16"/>
    </w:rPr>
  </w:style>
  <w:style w:type="paragraph" w:styleId="Zhlav">
    <w:name w:val="header"/>
    <w:basedOn w:val="Normln"/>
    <w:link w:val="ZhlavChar"/>
    <w:uiPriority w:val="99"/>
    <w:semiHidden/>
    <w:unhideWhenUsed/>
    <w:rsid w:val="00F233D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233DF"/>
  </w:style>
  <w:style w:type="paragraph" w:styleId="Zpat">
    <w:name w:val="footer"/>
    <w:basedOn w:val="Normln"/>
    <w:link w:val="ZpatChar"/>
    <w:uiPriority w:val="99"/>
    <w:semiHidden/>
    <w:unhideWhenUsed/>
    <w:rsid w:val="00F233D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233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416</Words>
  <Characters>2460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EON-IT</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Redakce ČPS</dc:creator>
  <cp:lastModifiedBy>Pecanek 2</cp:lastModifiedBy>
  <cp:revision>3</cp:revision>
  <cp:lastPrinted>2015-06-29T12:43:00Z</cp:lastPrinted>
  <dcterms:created xsi:type="dcterms:W3CDTF">2015-07-08T13:39:00Z</dcterms:created>
  <dcterms:modified xsi:type="dcterms:W3CDTF">2015-07-08T13:45:00Z</dcterms:modified>
</cp:coreProperties>
</file>