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38" w:rsidRPr="00A2610D" w:rsidRDefault="00927238" w:rsidP="0076039B">
      <w:pPr>
        <w:rPr>
          <w:rFonts w:ascii="Arial" w:hAnsi="Arial" w:cs="Arial"/>
        </w:rPr>
      </w:pPr>
    </w:p>
    <w:p w:rsidR="00CE252A" w:rsidRPr="00A2610D" w:rsidRDefault="00CE252A" w:rsidP="0076039B">
      <w:pPr>
        <w:rPr>
          <w:rFonts w:ascii="Arial" w:hAnsi="Arial" w:cs="Arial"/>
        </w:rPr>
      </w:pPr>
    </w:p>
    <w:p w:rsidR="00E74165" w:rsidRPr="00A2610D" w:rsidRDefault="00E74165" w:rsidP="00A346E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E74165" w:rsidRPr="00A2610D" w:rsidRDefault="00E74165" w:rsidP="00A346E5">
      <w:pPr>
        <w:spacing w:line="276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A2610D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Stanovisko </w:t>
      </w:r>
      <w:r w:rsidR="009E4758" w:rsidRPr="00A2610D">
        <w:rPr>
          <w:rFonts w:ascii="Arial" w:eastAsiaTheme="minorHAnsi" w:hAnsi="Arial" w:cs="Arial"/>
          <w:b/>
          <w:sz w:val="28"/>
          <w:szCs w:val="28"/>
          <w:lang w:eastAsia="en-US"/>
        </w:rPr>
        <w:t>k věcnému návrhu implementace článku 5 a článku 7 směrnice Evropského parlamentu a Rady 2012/27/EU ze dne 25. října 2012 o energetické účinnosti, o změně směrnic 2009/125/ES a 2010/30/EU a o zrušení směrnice 2004/8/ES a 2006/32/ES</w:t>
      </w:r>
    </w:p>
    <w:p w:rsidR="00E74165" w:rsidRPr="00A2610D" w:rsidRDefault="00E74165" w:rsidP="00A346E5">
      <w:pPr>
        <w:jc w:val="center"/>
        <w:rPr>
          <w:rFonts w:ascii="Arial" w:eastAsiaTheme="minorHAnsi" w:hAnsi="Arial" w:cs="Arial"/>
          <w:lang w:eastAsia="en-US"/>
        </w:rPr>
      </w:pPr>
    </w:p>
    <w:p w:rsidR="009164C8" w:rsidRPr="00A2610D" w:rsidRDefault="009164C8" w:rsidP="00D703D6">
      <w:p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D703D6" w:rsidRPr="00A2610D" w:rsidRDefault="00D703D6" w:rsidP="00D703D6">
      <w:p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r w:rsidRPr="00A2610D">
        <w:rPr>
          <w:rFonts w:ascii="Arial" w:eastAsiaTheme="minorHAnsi" w:hAnsi="Arial" w:cs="Arial"/>
          <w:lang w:eastAsia="en-US"/>
        </w:rPr>
        <w:t xml:space="preserve">Český plynárenský svaz (ČPS) jako nezávislé sdružení firem a odborníků působících v plynárenství a souvisejících oborech </w:t>
      </w:r>
      <w:r w:rsidR="00042BFE" w:rsidRPr="00A2610D">
        <w:rPr>
          <w:rFonts w:ascii="Arial" w:eastAsiaTheme="minorHAnsi" w:hAnsi="Arial" w:cs="Arial"/>
          <w:lang w:eastAsia="en-US"/>
        </w:rPr>
        <w:t>považuje</w:t>
      </w:r>
      <w:r w:rsidRPr="00A2610D">
        <w:rPr>
          <w:rFonts w:ascii="Arial" w:eastAsiaTheme="minorHAnsi" w:hAnsi="Arial" w:cs="Arial"/>
          <w:lang w:eastAsia="en-US"/>
        </w:rPr>
        <w:t xml:space="preserve"> způsob transpozice směrnice 2012/27/EU o energetické účinnosti, o změně směrnic 2009/125/ES a 2010/30/EU a o zrušení směrnic 2004/8/ES a 2006/32/ES (směrnice)</w:t>
      </w:r>
      <w:r w:rsidR="00042BFE" w:rsidRPr="00A2610D">
        <w:rPr>
          <w:rFonts w:ascii="Arial" w:eastAsiaTheme="minorHAnsi" w:hAnsi="Arial" w:cs="Arial"/>
          <w:lang w:eastAsia="en-US"/>
        </w:rPr>
        <w:t xml:space="preserve"> za velice významný pro</w:t>
      </w:r>
      <w:r w:rsidR="00F42936" w:rsidRPr="00A2610D">
        <w:rPr>
          <w:rFonts w:ascii="Arial" w:eastAsiaTheme="minorHAnsi" w:hAnsi="Arial" w:cs="Arial"/>
          <w:lang w:eastAsia="en-US"/>
        </w:rPr>
        <w:t xml:space="preserve"> </w:t>
      </w:r>
      <w:r w:rsidRPr="00A2610D">
        <w:rPr>
          <w:rFonts w:ascii="Arial" w:eastAsiaTheme="minorHAnsi" w:hAnsi="Arial" w:cs="Arial"/>
          <w:lang w:eastAsia="en-US"/>
        </w:rPr>
        <w:t>člen</w:t>
      </w:r>
      <w:r w:rsidR="00915DE5" w:rsidRPr="00A2610D">
        <w:rPr>
          <w:rFonts w:ascii="Arial" w:eastAsiaTheme="minorHAnsi" w:hAnsi="Arial" w:cs="Arial"/>
          <w:lang w:eastAsia="en-US"/>
        </w:rPr>
        <w:t>y</w:t>
      </w:r>
      <w:r w:rsidR="00F42936" w:rsidRPr="00A2610D">
        <w:rPr>
          <w:rFonts w:ascii="Arial" w:eastAsiaTheme="minorHAnsi" w:hAnsi="Arial" w:cs="Arial"/>
          <w:lang w:eastAsia="en-US"/>
        </w:rPr>
        <w:t xml:space="preserve"> ČPS</w:t>
      </w:r>
      <w:r w:rsidRPr="00A2610D">
        <w:rPr>
          <w:rFonts w:ascii="Arial" w:eastAsiaTheme="minorHAnsi" w:hAnsi="Arial" w:cs="Arial"/>
          <w:lang w:eastAsia="en-US"/>
        </w:rPr>
        <w:t>.</w:t>
      </w:r>
    </w:p>
    <w:p w:rsidR="00F42E14" w:rsidRPr="00A2610D" w:rsidRDefault="00915DE5" w:rsidP="00F42E14">
      <w:p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r w:rsidRPr="00A2610D">
        <w:rPr>
          <w:rFonts w:ascii="Arial" w:eastAsiaTheme="minorHAnsi" w:hAnsi="Arial" w:cs="Arial"/>
          <w:lang w:eastAsia="en-US"/>
        </w:rPr>
        <w:t xml:space="preserve">ČPS se ztotožňuje s názorem, že přenesení finanční odpovědnosti za plnění národního cíle </w:t>
      </w:r>
      <w:r w:rsidR="007D7FB0" w:rsidRPr="00A2610D">
        <w:rPr>
          <w:rFonts w:ascii="Arial" w:eastAsiaTheme="minorHAnsi" w:hAnsi="Arial" w:cs="Arial"/>
          <w:lang w:eastAsia="en-US"/>
        </w:rPr>
        <w:t xml:space="preserve">energetické účinnosti </w:t>
      </w:r>
      <w:r w:rsidRPr="00A2610D">
        <w:rPr>
          <w:rFonts w:ascii="Arial" w:eastAsiaTheme="minorHAnsi" w:hAnsi="Arial" w:cs="Arial"/>
          <w:lang w:eastAsia="en-US"/>
        </w:rPr>
        <w:t>na energetické firmy, distributory nebo malo</w:t>
      </w:r>
      <w:r w:rsidR="006B20C4" w:rsidRPr="00A2610D">
        <w:rPr>
          <w:rFonts w:ascii="Arial" w:eastAsiaTheme="minorHAnsi" w:hAnsi="Arial" w:cs="Arial"/>
          <w:lang w:eastAsia="en-US"/>
        </w:rPr>
        <w:t>obchodní prodejce</w:t>
      </w:r>
      <w:r w:rsidR="0074474B" w:rsidRPr="00A2610D">
        <w:rPr>
          <w:rFonts w:ascii="Arial" w:eastAsiaTheme="minorHAnsi" w:hAnsi="Arial" w:cs="Arial"/>
          <w:lang w:eastAsia="en-US"/>
        </w:rPr>
        <w:t xml:space="preserve"> energie</w:t>
      </w:r>
      <w:r w:rsidR="006B20C4" w:rsidRPr="00A2610D">
        <w:rPr>
          <w:rFonts w:ascii="Arial" w:eastAsiaTheme="minorHAnsi" w:hAnsi="Arial" w:cs="Arial"/>
          <w:lang w:eastAsia="en-US"/>
        </w:rPr>
        <w:t>, by vedlo k promítnutí nákladů na zavádění úspor do konečných cen energie a docházelo by tak k neúměrnému zatížení koncových zákazníků. Vítá</w:t>
      </w:r>
      <w:r w:rsidR="0074474B" w:rsidRPr="00A2610D">
        <w:rPr>
          <w:rFonts w:ascii="Arial" w:eastAsiaTheme="minorHAnsi" w:hAnsi="Arial" w:cs="Arial"/>
          <w:lang w:eastAsia="en-US"/>
        </w:rPr>
        <w:t>me</w:t>
      </w:r>
      <w:r w:rsidR="006B20C4" w:rsidRPr="00A2610D">
        <w:rPr>
          <w:rFonts w:ascii="Arial" w:eastAsiaTheme="minorHAnsi" w:hAnsi="Arial" w:cs="Arial"/>
          <w:lang w:eastAsia="en-US"/>
        </w:rPr>
        <w:t xml:space="preserve"> proto doporučení předloženého materiálu zvolit pro plnění </w:t>
      </w:r>
      <w:r w:rsidR="007D7FB0" w:rsidRPr="00A2610D">
        <w:rPr>
          <w:rFonts w:ascii="Arial" w:eastAsiaTheme="minorHAnsi" w:hAnsi="Arial" w:cs="Arial"/>
          <w:lang w:eastAsia="en-US"/>
        </w:rPr>
        <w:t xml:space="preserve">národního </w:t>
      </w:r>
      <w:r w:rsidR="006B20C4" w:rsidRPr="00A2610D">
        <w:rPr>
          <w:rFonts w:ascii="Arial" w:eastAsiaTheme="minorHAnsi" w:hAnsi="Arial" w:cs="Arial"/>
          <w:lang w:eastAsia="en-US"/>
        </w:rPr>
        <w:t>cíle alternativní opatření dle čl. 7 odst. 9.</w:t>
      </w:r>
      <w:r w:rsidR="00DD5C21" w:rsidRPr="00A2610D">
        <w:rPr>
          <w:rFonts w:ascii="Arial" w:eastAsiaTheme="minorHAnsi" w:hAnsi="Arial" w:cs="Arial"/>
          <w:lang w:eastAsia="en-US"/>
        </w:rPr>
        <w:t xml:space="preserve"> </w:t>
      </w:r>
      <w:r w:rsidR="00F42E14" w:rsidRPr="00A2610D">
        <w:rPr>
          <w:rFonts w:ascii="Arial" w:eastAsiaTheme="minorHAnsi" w:hAnsi="Arial" w:cs="Arial"/>
          <w:lang w:eastAsia="en-US"/>
        </w:rPr>
        <w:t>Využití osvědčených dotačních programů, potenciálu EPC a dobrovolných dohod vidíme jako nejlepší cestu pro zvýšení energetické účinnosti napříč sektory bez neúměrného přenesení nákladů na koncové zákazníky</w:t>
      </w:r>
      <w:r w:rsidR="007D7FB0" w:rsidRPr="00A2610D">
        <w:rPr>
          <w:rFonts w:ascii="Arial" w:eastAsiaTheme="minorHAnsi" w:hAnsi="Arial" w:cs="Arial"/>
          <w:lang w:eastAsia="en-US"/>
        </w:rPr>
        <w:t>.</w:t>
      </w:r>
      <w:r w:rsidR="00F42E14" w:rsidRPr="00A2610D">
        <w:rPr>
          <w:rFonts w:ascii="Arial" w:eastAsiaTheme="minorHAnsi" w:hAnsi="Arial" w:cs="Arial"/>
          <w:lang w:eastAsia="en-US"/>
        </w:rPr>
        <w:t xml:space="preserve"> </w:t>
      </w:r>
    </w:p>
    <w:p w:rsidR="00FD1EC8" w:rsidRPr="00A2610D" w:rsidRDefault="00FD1EC8" w:rsidP="00F42E14">
      <w:p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r w:rsidRPr="00A2610D">
        <w:rPr>
          <w:rFonts w:ascii="Arial" w:eastAsiaTheme="minorHAnsi" w:hAnsi="Arial" w:cs="Arial"/>
          <w:lang w:eastAsia="en-US"/>
        </w:rPr>
        <w:t>Zároveň je však nezbytné zajistit, aby vynakládání finančních prostředků na opatření vedoucí ke zvýšení energetické účinnosti bylo vysoce efektivní a směřující k zajištění stanovených cílů.</w:t>
      </w:r>
    </w:p>
    <w:p w:rsidR="00D703D6" w:rsidRPr="00A2610D" w:rsidRDefault="00D703D6" w:rsidP="00A346E5">
      <w:pPr>
        <w:spacing w:after="120" w:line="276" w:lineRule="auto"/>
        <w:rPr>
          <w:rFonts w:ascii="Arial" w:eastAsiaTheme="minorHAnsi" w:hAnsi="Arial" w:cs="Arial"/>
          <w:lang w:eastAsia="en-US"/>
        </w:rPr>
      </w:pPr>
    </w:p>
    <w:p w:rsidR="00D703D6" w:rsidRPr="00A2610D" w:rsidRDefault="00D703D6" w:rsidP="00A346E5">
      <w:pPr>
        <w:spacing w:after="120" w:line="276" w:lineRule="auto"/>
        <w:rPr>
          <w:rFonts w:ascii="Arial" w:eastAsiaTheme="minorHAnsi" w:hAnsi="Arial" w:cs="Arial"/>
          <w:lang w:eastAsia="en-US"/>
        </w:rPr>
      </w:pPr>
    </w:p>
    <w:p w:rsidR="00E74165" w:rsidRPr="00A2610D" w:rsidRDefault="00E74165" w:rsidP="00A346E5">
      <w:pPr>
        <w:spacing w:after="120" w:line="276" w:lineRule="auto"/>
        <w:rPr>
          <w:rFonts w:ascii="Arial" w:eastAsiaTheme="minorHAnsi" w:hAnsi="Arial" w:cs="Arial"/>
          <w:lang w:eastAsia="en-US"/>
        </w:rPr>
      </w:pPr>
      <w:r w:rsidRPr="00A2610D">
        <w:rPr>
          <w:rFonts w:ascii="Arial" w:eastAsiaTheme="minorHAnsi" w:hAnsi="Arial" w:cs="Arial"/>
          <w:lang w:eastAsia="en-US"/>
        </w:rPr>
        <w:t xml:space="preserve">Praha, </w:t>
      </w:r>
      <w:r w:rsidR="00D703D6" w:rsidRPr="00A2610D">
        <w:rPr>
          <w:rFonts w:ascii="Arial" w:eastAsiaTheme="minorHAnsi" w:hAnsi="Arial" w:cs="Arial"/>
          <w:lang w:eastAsia="en-US"/>
        </w:rPr>
        <w:t>14</w:t>
      </w:r>
      <w:r w:rsidRPr="00A2610D">
        <w:rPr>
          <w:rFonts w:ascii="Arial" w:eastAsiaTheme="minorHAnsi" w:hAnsi="Arial" w:cs="Arial"/>
          <w:lang w:eastAsia="en-US"/>
        </w:rPr>
        <w:t>.</w:t>
      </w:r>
      <w:r w:rsidR="00A346E5" w:rsidRPr="00A2610D">
        <w:rPr>
          <w:rFonts w:ascii="Arial" w:eastAsiaTheme="minorHAnsi" w:hAnsi="Arial" w:cs="Arial"/>
          <w:lang w:eastAsia="en-US"/>
        </w:rPr>
        <w:t> </w:t>
      </w:r>
      <w:r w:rsidR="00D703D6" w:rsidRPr="00A2610D">
        <w:rPr>
          <w:rFonts w:ascii="Arial" w:eastAsiaTheme="minorHAnsi" w:hAnsi="Arial" w:cs="Arial"/>
          <w:lang w:eastAsia="en-US"/>
        </w:rPr>
        <w:t>8</w:t>
      </w:r>
      <w:r w:rsidRPr="00A2610D">
        <w:rPr>
          <w:rFonts w:ascii="Arial" w:eastAsiaTheme="minorHAnsi" w:hAnsi="Arial" w:cs="Arial"/>
          <w:lang w:eastAsia="en-US"/>
        </w:rPr>
        <w:t>.</w:t>
      </w:r>
      <w:r w:rsidR="00A346E5" w:rsidRPr="00A2610D">
        <w:rPr>
          <w:rFonts w:ascii="Arial" w:eastAsiaTheme="minorHAnsi" w:hAnsi="Arial" w:cs="Arial"/>
          <w:lang w:eastAsia="en-US"/>
        </w:rPr>
        <w:t> </w:t>
      </w:r>
      <w:r w:rsidRPr="00A2610D">
        <w:rPr>
          <w:rFonts w:ascii="Arial" w:eastAsiaTheme="minorHAnsi" w:hAnsi="Arial" w:cs="Arial"/>
          <w:lang w:eastAsia="en-US"/>
        </w:rPr>
        <w:t>2013</w:t>
      </w:r>
    </w:p>
    <w:p w:rsidR="00E74165" w:rsidRPr="00A2610D" w:rsidRDefault="00E74165" w:rsidP="00A346E5">
      <w:pPr>
        <w:spacing w:after="120" w:line="276" w:lineRule="auto"/>
        <w:rPr>
          <w:rFonts w:ascii="Arial" w:hAnsi="Arial" w:cs="Arial"/>
        </w:rPr>
      </w:pPr>
      <w:r w:rsidRPr="00A2610D">
        <w:rPr>
          <w:rFonts w:ascii="Arial" w:eastAsiaTheme="minorHAnsi" w:hAnsi="Arial" w:cs="Arial"/>
          <w:lang w:eastAsia="en-US"/>
        </w:rPr>
        <w:t>ČPS, Legislativní sekce</w:t>
      </w:r>
    </w:p>
    <w:sectPr w:rsidR="00E74165" w:rsidRPr="00A2610D" w:rsidSect="00D703D6">
      <w:headerReference w:type="default" r:id="rId7"/>
      <w:headerReference w:type="first" r:id="rId8"/>
      <w:pgSz w:w="11906" w:h="16838" w:code="9"/>
      <w:pgMar w:top="851" w:right="1106" w:bottom="539" w:left="1077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54C" w:rsidRDefault="0051254C">
      <w:r>
        <w:separator/>
      </w:r>
    </w:p>
  </w:endnote>
  <w:endnote w:type="continuationSeparator" w:id="0">
    <w:p w:rsidR="0051254C" w:rsidRDefault="00512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54C" w:rsidRDefault="0051254C">
      <w:r>
        <w:separator/>
      </w:r>
    </w:p>
  </w:footnote>
  <w:footnote w:type="continuationSeparator" w:id="0">
    <w:p w:rsidR="0051254C" w:rsidRDefault="00512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9C" w:rsidRDefault="005D4C9C" w:rsidP="006B68DE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D6" w:rsidRDefault="00D703D6" w:rsidP="00D703D6">
    <w:pPr>
      <w:pStyle w:val="Zhlav"/>
      <w:jc w:val="center"/>
    </w:pPr>
    <w:r w:rsidRPr="00D703D6">
      <w:rPr>
        <w:noProof/>
      </w:rPr>
      <w:drawing>
        <wp:inline distT="0" distB="0" distL="0" distR="0">
          <wp:extent cx="2087880" cy="554990"/>
          <wp:effectExtent l="0" t="0" r="762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70B"/>
    <w:multiLevelType w:val="hybridMultilevel"/>
    <w:tmpl w:val="B5BC98B8"/>
    <w:lvl w:ilvl="0" w:tplc="D766E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93D7E"/>
    <w:multiLevelType w:val="hybridMultilevel"/>
    <w:tmpl w:val="9BDE3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02321"/>
    <w:multiLevelType w:val="hybridMultilevel"/>
    <w:tmpl w:val="54468FDC"/>
    <w:lvl w:ilvl="0" w:tplc="CBFE7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51157"/>
    <w:multiLevelType w:val="hybridMultilevel"/>
    <w:tmpl w:val="CCCC6A78"/>
    <w:lvl w:ilvl="0" w:tplc="04D25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63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A3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64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C67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E2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63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60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624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403E2"/>
    <w:rsid w:val="0000027C"/>
    <w:rsid w:val="000039FA"/>
    <w:rsid w:val="000040B3"/>
    <w:rsid w:val="000043FC"/>
    <w:rsid w:val="00010CFC"/>
    <w:rsid w:val="00011335"/>
    <w:rsid w:val="000129FB"/>
    <w:rsid w:val="00016B29"/>
    <w:rsid w:val="00017AD5"/>
    <w:rsid w:val="000214EB"/>
    <w:rsid w:val="0002168D"/>
    <w:rsid w:val="00021B0D"/>
    <w:rsid w:val="00023CFC"/>
    <w:rsid w:val="000250B6"/>
    <w:rsid w:val="000255B3"/>
    <w:rsid w:val="00026389"/>
    <w:rsid w:val="00026686"/>
    <w:rsid w:val="00032003"/>
    <w:rsid w:val="000330A4"/>
    <w:rsid w:val="0003351F"/>
    <w:rsid w:val="000344D3"/>
    <w:rsid w:val="0003693E"/>
    <w:rsid w:val="00037010"/>
    <w:rsid w:val="00037F01"/>
    <w:rsid w:val="0004074C"/>
    <w:rsid w:val="0004163C"/>
    <w:rsid w:val="00042BFE"/>
    <w:rsid w:val="00042D1D"/>
    <w:rsid w:val="00045E51"/>
    <w:rsid w:val="000467F3"/>
    <w:rsid w:val="00047841"/>
    <w:rsid w:val="00050E7A"/>
    <w:rsid w:val="00053C89"/>
    <w:rsid w:val="00054AC2"/>
    <w:rsid w:val="0006308B"/>
    <w:rsid w:val="000638E6"/>
    <w:rsid w:val="00065DAA"/>
    <w:rsid w:val="000672AC"/>
    <w:rsid w:val="00071B7A"/>
    <w:rsid w:val="00072680"/>
    <w:rsid w:val="00072F3D"/>
    <w:rsid w:val="00074B38"/>
    <w:rsid w:val="000752EA"/>
    <w:rsid w:val="00076149"/>
    <w:rsid w:val="000772FB"/>
    <w:rsid w:val="00077CC3"/>
    <w:rsid w:val="00081A08"/>
    <w:rsid w:val="00082300"/>
    <w:rsid w:val="000844C9"/>
    <w:rsid w:val="00087F74"/>
    <w:rsid w:val="00090BFD"/>
    <w:rsid w:val="00091C20"/>
    <w:rsid w:val="00093EA5"/>
    <w:rsid w:val="0009683C"/>
    <w:rsid w:val="00097630"/>
    <w:rsid w:val="000A17AB"/>
    <w:rsid w:val="000A21FE"/>
    <w:rsid w:val="000A5DE0"/>
    <w:rsid w:val="000A657B"/>
    <w:rsid w:val="000A6D6F"/>
    <w:rsid w:val="000A6FA6"/>
    <w:rsid w:val="000A760F"/>
    <w:rsid w:val="000A7620"/>
    <w:rsid w:val="000B01FA"/>
    <w:rsid w:val="000B2630"/>
    <w:rsid w:val="000B289F"/>
    <w:rsid w:val="000B4391"/>
    <w:rsid w:val="000B46B3"/>
    <w:rsid w:val="000B5D22"/>
    <w:rsid w:val="000B5DBE"/>
    <w:rsid w:val="000B6E7D"/>
    <w:rsid w:val="000B740A"/>
    <w:rsid w:val="000C124B"/>
    <w:rsid w:val="000C1ED2"/>
    <w:rsid w:val="000C5DE5"/>
    <w:rsid w:val="000D0704"/>
    <w:rsid w:val="000D261F"/>
    <w:rsid w:val="000D5AEA"/>
    <w:rsid w:val="000E02AC"/>
    <w:rsid w:val="000E1E48"/>
    <w:rsid w:val="000E3494"/>
    <w:rsid w:val="000E34D1"/>
    <w:rsid w:val="000E3837"/>
    <w:rsid w:val="000F1E98"/>
    <w:rsid w:val="000F3E72"/>
    <w:rsid w:val="000F5687"/>
    <w:rsid w:val="00103CCF"/>
    <w:rsid w:val="0010410D"/>
    <w:rsid w:val="00111B0C"/>
    <w:rsid w:val="00112056"/>
    <w:rsid w:val="0012345D"/>
    <w:rsid w:val="00126127"/>
    <w:rsid w:val="0013320A"/>
    <w:rsid w:val="00134681"/>
    <w:rsid w:val="00135F7E"/>
    <w:rsid w:val="00136539"/>
    <w:rsid w:val="0013782C"/>
    <w:rsid w:val="00141407"/>
    <w:rsid w:val="00141975"/>
    <w:rsid w:val="00142CA3"/>
    <w:rsid w:val="001432EE"/>
    <w:rsid w:val="00144E25"/>
    <w:rsid w:val="001453AE"/>
    <w:rsid w:val="00145403"/>
    <w:rsid w:val="00152DA5"/>
    <w:rsid w:val="00156BAF"/>
    <w:rsid w:val="001607B3"/>
    <w:rsid w:val="00160A9D"/>
    <w:rsid w:val="00163746"/>
    <w:rsid w:val="001656AA"/>
    <w:rsid w:val="00165DE6"/>
    <w:rsid w:val="001672C5"/>
    <w:rsid w:val="00172AD6"/>
    <w:rsid w:val="0017471E"/>
    <w:rsid w:val="0017768E"/>
    <w:rsid w:val="00183712"/>
    <w:rsid w:val="00184363"/>
    <w:rsid w:val="00185BB9"/>
    <w:rsid w:val="001871E6"/>
    <w:rsid w:val="0019050F"/>
    <w:rsid w:val="00190D7A"/>
    <w:rsid w:val="0019286A"/>
    <w:rsid w:val="00193B53"/>
    <w:rsid w:val="001954F4"/>
    <w:rsid w:val="001964F5"/>
    <w:rsid w:val="00197110"/>
    <w:rsid w:val="001A1291"/>
    <w:rsid w:val="001A23C7"/>
    <w:rsid w:val="001A352B"/>
    <w:rsid w:val="001A5B9B"/>
    <w:rsid w:val="001A7FD0"/>
    <w:rsid w:val="001B1B75"/>
    <w:rsid w:val="001B320B"/>
    <w:rsid w:val="001B4696"/>
    <w:rsid w:val="001B5060"/>
    <w:rsid w:val="001B66EB"/>
    <w:rsid w:val="001B7D35"/>
    <w:rsid w:val="001C1A29"/>
    <w:rsid w:val="001C22F0"/>
    <w:rsid w:val="001C4AF9"/>
    <w:rsid w:val="001C532D"/>
    <w:rsid w:val="001D09D5"/>
    <w:rsid w:val="001D481C"/>
    <w:rsid w:val="001D4E4F"/>
    <w:rsid w:val="001E10F3"/>
    <w:rsid w:val="001E174D"/>
    <w:rsid w:val="001E5DF3"/>
    <w:rsid w:val="001E6CB0"/>
    <w:rsid w:val="001E7EC0"/>
    <w:rsid w:val="001F0871"/>
    <w:rsid w:val="001F0965"/>
    <w:rsid w:val="001F128D"/>
    <w:rsid w:val="001F22E6"/>
    <w:rsid w:val="001F3767"/>
    <w:rsid w:val="001F5E6D"/>
    <w:rsid w:val="00202350"/>
    <w:rsid w:val="0021307B"/>
    <w:rsid w:val="00216516"/>
    <w:rsid w:val="002169BA"/>
    <w:rsid w:val="00223C7C"/>
    <w:rsid w:val="00225E0C"/>
    <w:rsid w:val="00231E8F"/>
    <w:rsid w:val="002337C5"/>
    <w:rsid w:val="0023417C"/>
    <w:rsid w:val="00235B0B"/>
    <w:rsid w:val="00235B26"/>
    <w:rsid w:val="00240A20"/>
    <w:rsid w:val="002424B8"/>
    <w:rsid w:val="00244E12"/>
    <w:rsid w:val="002465DB"/>
    <w:rsid w:val="00250F76"/>
    <w:rsid w:val="00251FEC"/>
    <w:rsid w:val="00253F83"/>
    <w:rsid w:val="00254307"/>
    <w:rsid w:val="002547E5"/>
    <w:rsid w:val="00256DC9"/>
    <w:rsid w:val="002602CF"/>
    <w:rsid w:val="00260A66"/>
    <w:rsid w:val="00262A43"/>
    <w:rsid w:val="00264979"/>
    <w:rsid w:val="00264987"/>
    <w:rsid w:val="00266AFA"/>
    <w:rsid w:val="002715EA"/>
    <w:rsid w:val="0027327B"/>
    <w:rsid w:val="0027695F"/>
    <w:rsid w:val="00276AD4"/>
    <w:rsid w:val="00280DCC"/>
    <w:rsid w:val="00284071"/>
    <w:rsid w:val="0028449C"/>
    <w:rsid w:val="0028497C"/>
    <w:rsid w:val="00285A9F"/>
    <w:rsid w:val="00285C83"/>
    <w:rsid w:val="00287038"/>
    <w:rsid w:val="00287899"/>
    <w:rsid w:val="00290E52"/>
    <w:rsid w:val="00290FE1"/>
    <w:rsid w:val="00292919"/>
    <w:rsid w:val="00295CE8"/>
    <w:rsid w:val="002A6AB4"/>
    <w:rsid w:val="002A6CBF"/>
    <w:rsid w:val="002B0782"/>
    <w:rsid w:val="002B0BBB"/>
    <w:rsid w:val="002B0ED8"/>
    <w:rsid w:val="002B4220"/>
    <w:rsid w:val="002B7922"/>
    <w:rsid w:val="002D3CEE"/>
    <w:rsid w:val="002D6D00"/>
    <w:rsid w:val="002D7678"/>
    <w:rsid w:val="002E2955"/>
    <w:rsid w:val="002E3A40"/>
    <w:rsid w:val="002E6BB5"/>
    <w:rsid w:val="002F16C2"/>
    <w:rsid w:val="002F25A6"/>
    <w:rsid w:val="002F30DB"/>
    <w:rsid w:val="002F354B"/>
    <w:rsid w:val="002F373C"/>
    <w:rsid w:val="00300AD3"/>
    <w:rsid w:val="003044B8"/>
    <w:rsid w:val="00307AED"/>
    <w:rsid w:val="00310490"/>
    <w:rsid w:val="003134DB"/>
    <w:rsid w:val="00314481"/>
    <w:rsid w:val="00315B51"/>
    <w:rsid w:val="003166AA"/>
    <w:rsid w:val="0031753A"/>
    <w:rsid w:val="00321656"/>
    <w:rsid w:val="003223F5"/>
    <w:rsid w:val="00324803"/>
    <w:rsid w:val="00327C02"/>
    <w:rsid w:val="00333715"/>
    <w:rsid w:val="00340A9B"/>
    <w:rsid w:val="00340D94"/>
    <w:rsid w:val="00342C1F"/>
    <w:rsid w:val="00344245"/>
    <w:rsid w:val="00345671"/>
    <w:rsid w:val="003515D4"/>
    <w:rsid w:val="00362095"/>
    <w:rsid w:val="00362FA9"/>
    <w:rsid w:val="00364DC5"/>
    <w:rsid w:val="0037055B"/>
    <w:rsid w:val="0037279F"/>
    <w:rsid w:val="00374251"/>
    <w:rsid w:val="00374EC4"/>
    <w:rsid w:val="00375D0D"/>
    <w:rsid w:val="00376B68"/>
    <w:rsid w:val="00377D36"/>
    <w:rsid w:val="00382219"/>
    <w:rsid w:val="0038234C"/>
    <w:rsid w:val="00384ECD"/>
    <w:rsid w:val="00386006"/>
    <w:rsid w:val="0038604E"/>
    <w:rsid w:val="00386959"/>
    <w:rsid w:val="003870E8"/>
    <w:rsid w:val="00387E8C"/>
    <w:rsid w:val="00393C04"/>
    <w:rsid w:val="00393FB4"/>
    <w:rsid w:val="00397066"/>
    <w:rsid w:val="003A5E55"/>
    <w:rsid w:val="003A6C9C"/>
    <w:rsid w:val="003B00B1"/>
    <w:rsid w:val="003B1E1D"/>
    <w:rsid w:val="003B6067"/>
    <w:rsid w:val="003B7312"/>
    <w:rsid w:val="003B7BE2"/>
    <w:rsid w:val="003B7C0C"/>
    <w:rsid w:val="003C009B"/>
    <w:rsid w:val="003C072E"/>
    <w:rsid w:val="003C2EE5"/>
    <w:rsid w:val="003C5FB4"/>
    <w:rsid w:val="003D1F83"/>
    <w:rsid w:val="003D4755"/>
    <w:rsid w:val="003D4D18"/>
    <w:rsid w:val="003E2CA2"/>
    <w:rsid w:val="003E5D7D"/>
    <w:rsid w:val="003E7714"/>
    <w:rsid w:val="003F27C1"/>
    <w:rsid w:val="003F3F0F"/>
    <w:rsid w:val="003F4268"/>
    <w:rsid w:val="003F593F"/>
    <w:rsid w:val="003F59AB"/>
    <w:rsid w:val="003F6045"/>
    <w:rsid w:val="0040187F"/>
    <w:rsid w:val="004026BA"/>
    <w:rsid w:val="00405548"/>
    <w:rsid w:val="0041090E"/>
    <w:rsid w:val="0041097B"/>
    <w:rsid w:val="00412BA6"/>
    <w:rsid w:val="00417A5D"/>
    <w:rsid w:val="00417FC3"/>
    <w:rsid w:val="00420FC8"/>
    <w:rsid w:val="004213D9"/>
    <w:rsid w:val="004249BF"/>
    <w:rsid w:val="004312A4"/>
    <w:rsid w:val="00432276"/>
    <w:rsid w:val="00432E2D"/>
    <w:rsid w:val="00433B96"/>
    <w:rsid w:val="00436B8B"/>
    <w:rsid w:val="004376B3"/>
    <w:rsid w:val="00437BC2"/>
    <w:rsid w:val="00442D9C"/>
    <w:rsid w:val="00443359"/>
    <w:rsid w:val="00444BD7"/>
    <w:rsid w:val="004461F4"/>
    <w:rsid w:val="00446D0D"/>
    <w:rsid w:val="0045008B"/>
    <w:rsid w:val="0045367F"/>
    <w:rsid w:val="004536BD"/>
    <w:rsid w:val="00455314"/>
    <w:rsid w:val="00457E22"/>
    <w:rsid w:val="00460C42"/>
    <w:rsid w:val="0046422C"/>
    <w:rsid w:val="004672A7"/>
    <w:rsid w:val="00480D7F"/>
    <w:rsid w:val="004818DF"/>
    <w:rsid w:val="00487F1D"/>
    <w:rsid w:val="00490242"/>
    <w:rsid w:val="00490D99"/>
    <w:rsid w:val="00491093"/>
    <w:rsid w:val="004A099B"/>
    <w:rsid w:val="004A4D20"/>
    <w:rsid w:val="004A5969"/>
    <w:rsid w:val="004A59E3"/>
    <w:rsid w:val="004B2E49"/>
    <w:rsid w:val="004B46BB"/>
    <w:rsid w:val="004C0B06"/>
    <w:rsid w:val="004C1713"/>
    <w:rsid w:val="004C1CDF"/>
    <w:rsid w:val="004C6755"/>
    <w:rsid w:val="004C6EDE"/>
    <w:rsid w:val="004C74F5"/>
    <w:rsid w:val="004D0E7A"/>
    <w:rsid w:val="004D201F"/>
    <w:rsid w:val="004D54DE"/>
    <w:rsid w:val="004D5B16"/>
    <w:rsid w:val="004D7038"/>
    <w:rsid w:val="004D7A0B"/>
    <w:rsid w:val="004E4213"/>
    <w:rsid w:val="004E4585"/>
    <w:rsid w:val="004F0A7D"/>
    <w:rsid w:val="004F308E"/>
    <w:rsid w:val="004F7BF0"/>
    <w:rsid w:val="00501BB6"/>
    <w:rsid w:val="00504790"/>
    <w:rsid w:val="005051AE"/>
    <w:rsid w:val="0051254C"/>
    <w:rsid w:val="00513F4B"/>
    <w:rsid w:val="00520524"/>
    <w:rsid w:val="00521885"/>
    <w:rsid w:val="00523F78"/>
    <w:rsid w:val="00524116"/>
    <w:rsid w:val="00532E4C"/>
    <w:rsid w:val="00533200"/>
    <w:rsid w:val="00533CAD"/>
    <w:rsid w:val="00537336"/>
    <w:rsid w:val="005400E0"/>
    <w:rsid w:val="00542F6E"/>
    <w:rsid w:val="005507BF"/>
    <w:rsid w:val="005561BF"/>
    <w:rsid w:val="00556416"/>
    <w:rsid w:val="00561593"/>
    <w:rsid w:val="00562886"/>
    <w:rsid w:val="005633ED"/>
    <w:rsid w:val="00563AF9"/>
    <w:rsid w:val="00564A94"/>
    <w:rsid w:val="00567C80"/>
    <w:rsid w:val="00571B20"/>
    <w:rsid w:val="0057619E"/>
    <w:rsid w:val="005825C3"/>
    <w:rsid w:val="00582BB1"/>
    <w:rsid w:val="00583BDB"/>
    <w:rsid w:val="005862D3"/>
    <w:rsid w:val="00590B72"/>
    <w:rsid w:val="005933D1"/>
    <w:rsid w:val="005961F0"/>
    <w:rsid w:val="00596C9E"/>
    <w:rsid w:val="005A0E83"/>
    <w:rsid w:val="005A135B"/>
    <w:rsid w:val="005A2620"/>
    <w:rsid w:val="005A52F1"/>
    <w:rsid w:val="005A5AB2"/>
    <w:rsid w:val="005B033B"/>
    <w:rsid w:val="005B0C95"/>
    <w:rsid w:val="005B1328"/>
    <w:rsid w:val="005B1364"/>
    <w:rsid w:val="005B2EE9"/>
    <w:rsid w:val="005B2F4B"/>
    <w:rsid w:val="005B42E1"/>
    <w:rsid w:val="005B5A39"/>
    <w:rsid w:val="005B72E6"/>
    <w:rsid w:val="005B781A"/>
    <w:rsid w:val="005C1114"/>
    <w:rsid w:val="005C1825"/>
    <w:rsid w:val="005C2A09"/>
    <w:rsid w:val="005C3488"/>
    <w:rsid w:val="005C4870"/>
    <w:rsid w:val="005C4D47"/>
    <w:rsid w:val="005C6561"/>
    <w:rsid w:val="005C78F3"/>
    <w:rsid w:val="005D2E79"/>
    <w:rsid w:val="005D472C"/>
    <w:rsid w:val="005D47C9"/>
    <w:rsid w:val="005D4C9C"/>
    <w:rsid w:val="005D5DB5"/>
    <w:rsid w:val="005D6EF4"/>
    <w:rsid w:val="005E6F2C"/>
    <w:rsid w:val="005F1837"/>
    <w:rsid w:val="005F2181"/>
    <w:rsid w:val="005F3389"/>
    <w:rsid w:val="005F66E5"/>
    <w:rsid w:val="005F6724"/>
    <w:rsid w:val="005F7189"/>
    <w:rsid w:val="006005D5"/>
    <w:rsid w:val="00604B30"/>
    <w:rsid w:val="00610AC3"/>
    <w:rsid w:val="00616C61"/>
    <w:rsid w:val="00617929"/>
    <w:rsid w:val="00617BE0"/>
    <w:rsid w:val="00624B58"/>
    <w:rsid w:val="0062534C"/>
    <w:rsid w:val="00626F5D"/>
    <w:rsid w:val="006270E7"/>
    <w:rsid w:val="00631EE8"/>
    <w:rsid w:val="00634D84"/>
    <w:rsid w:val="006355E7"/>
    <w:rsid w:val="0063758E"/>
    <w:rsid w:val="00640736"/>
    <w:rsid w:val="006418DF"/>
    <w:rsid w:val="00644B13"/>
    <w:rsid w:val="00646A2D"/>
    <w:rsid w:val="006500A8"/>
    <w:rsid w:val="0065094F"/>
    <w:rsid w:val="00651A5A"/>
    <w:rsid w:val="00653459"/>
    <w:rsid w:val="00653DA2"/>
    <w:rsid w:val="00654B64"/>
    <w:rsid w:val="006561CE"/>
    <w:rsid w:val="006566B7"/>
    <w:rsid w:val="00661217"/>
    <w:rsid w:val="00661BD8"/>
    <w:rsid w:val="00663301"/>
    <w:rsid w:val="00663427"/>
    <w:rsid w:val="006649F7"/>
    <w:rsid w:val="00673E5B"/>
    <w:rsid w:val="00676793"/>
    <w:rsid w:val="00676F7D"/>
    <w:rsid w:val="00684BF7"/>
    <w:rsid w:val="00685638"/>
    <w:rsid w:val="00685B51"/>
    <w:rsid w:val="00685C05"/>
    <w:rsid w:val="00686C7F"/>
    <w:rsid w:val="00686F1D"/>
    <w:rsid w:val="00687AB9"/>
    <w:rsid w:val="00691898"/>
    <w:rsid w:val="00692E12"/>
    <w:rsid w:val="00692F33"/>
    <w:rsid w:val="00693DE1"/>
    <w:rsid w:val="0069490B"/>
    <w:rsid w:val="006970E0"/>
    <w:rsid w:val="006972ED"/>
    <w:rsid w:val="006A0753"/>
    <w:rsid w:val="006A30C2"/>
    <w:rsid w:val="006A5D52"/>
    <w:rsid w:val="006A7AA7"/>
    <w:rsid w:val="006B0DAC"/>
    <w:rsid w:val="006B1632"/>
    <w:rsid w:val="006B20C4"/>
    <w:rsid w:val="006B3212"/>
    <w:rsid w:val="006B4495"/>
    <w:rsid w:val="006B68DE"/>
    <w:rsid w:val="006B71D7"/>
    <w:rsid w:val="006C0949"/>
    <w:rsid w:val="006C1BE5"/>
    <w:rsid w:val="006C20BD"/>
    <w:rsid w:val="006C3C36"/>
    <w:rsid w:val="006C4001"/>
    <w:rsid w:val="006C7025"/>
    <w:rsid w:val="006D0BD7"/>
    <w:rsid w:val="006D25A1"/>
    <w:rsid w:val="006D386D"/>
    <w:rsid w:val="006D39DE"/>
    <w:rsid w:val="006D7CE1"/>
    <w:rsid w:val="006E2FE2"/>
    <w:rsid w:val="006E6703"/>
    <w:rsid w:val="006E6B98"/>
    <w:rsid w:val="006E771E"/>
    <w:rsid w:val="006E7DFF"/>
    <w:rsid w:val="006E7E90"/>
    <w:rsid w:val="006F1FB7"/>
    <w:rsid w:val="006F3DF4"/>
    <w:rsid w:val="006F441B"/>
    <w:rsid w:val="006F53AE"/>
    <w:rsid w:val="006F58F4"/>
    <w:rsid w:val="006F5FB9"/>
    <w:rsid w:val="006F6DAB"/>
    <w:rsid w:val="00701037"/>
    <w:rsid w:val="00702652"/>
    <w:rsid w:val="0070680B"/>
    <w:rsid w:val="00706D19"/>
    <w:rsid w:val="00711FCD"/>
    <w:rsid w:val="00714730"/>
    <w:rsid w:val="00715288"/>
    <w:rsid w:val="00721F72"/>
    <w:rsid w:val="00724239"/>
    <w:rsid w:val="00724946"/>
    <w:rsid w:val="00724DCD"/>
    <w:rsid w:val="00732186"/>
    <w:rsid w:val="007367AE"/>
    <w:rsid w:val="00740089"/>
    <w:rsid w:val="00742BCC"/>
    <w:rsid w:val="00743770"/>
    <w:rsid w:val="00743FBE"/>
    <w:rsid w:val="0074474B"/>
    <w:rsid w:val="00745B76"/>
    <w:rsid w:val="00746269"/>
    <w:rsid w:val="00746E84"/>
    <w:rsid w:val="007479E3"/>
    <w:rsid w:val="0075037C"/>
    <w:rsid w:val="00754B65"/>
    <w:rsid w:val="0076039B"/>
    <w:rsid w:val="007617F8"/>
    <w:rsid w:val="00762ECA"/>
    <w:rsid w:val="00765763"/>
    <w:rsid w:val="00766675"/>
    <w:rsid w:val="00770CF3"/>
    <w:rsid w:val="0077138A"/>
    <w:rsid w:val="00775275"/>
    <w:rsid w:val="0077530F"/>
    <w:rsid w:val="00776B46"/>
    <w:rsid w:val="00777CCE"/>
    <w:rsid w:val="00785F05"/>
    <w:rsid w:val="007867E4"/>
    <w:rsid w:val="00786B27"/>
    <w:rsid w:val="00795859"/>
    <w:rsid w:val="007974E3"/>
    <w:rsid w:val="007A1E6D"/>
    <w:rsid w:val="007A43BD"/>
    <w:rsid w:val="007A53D9"/>
    <w:rsid w:val="007A57C9"/>
    <w:rsid w:val="007A5C27"/>
    <w:rsid w:val="007A62F6"/>
    <w:rsid w:val="007A6DB5"/>
    <w:rsid w:val="007B0FCB"/>
    <w:rsid w:val="007B1510"/>
    <w:rsid w:val="007B16CB"/>
    <w:rsid w:val="007B6A39"/>
    <w:rsid w:val="007C0AA4"/>
    <w:rsid w:val="007D0439"/>
    <w:rsid w:val="007D27A6"/>
    <w:rsid w:val="007D3C20"/>
    <w:rsid w:val="007D676A"/>
    <w:rsid w:val="007D7FB0"/>
    <w:rsid w:val="007E06F5"/>
    <w:rsid w:val="007E13D0"/>
    <w:rsid w:val="007E5C18"/>
    <w:rsid w:val="007E60F1"/>
    <w:rsid w:val="007F0DD3"/>
    <w:rsid w:val="007F1712"/>
    <w:rsid w:val="007F27CA"/>
    <w:rsid w:val="007F2CCF"/>
    <w:rsid w:val="007F3194"/>
    <w:rsid w:val="007F3FC8"/>
    <w:rsid w:val="007F5437"/>
    <w:rsid w:val="007F7743"/>
    <w:rsid w:val="00802E89"/>
    <w:rsid w:val="00803FAF"/>
    <w:rsid w:val="00805BFF"/>
    <w:rsid w:val="00811551"/>
    <w:rsid w:val="00812F7B"/>
    <w:rsid w:val="008150BC"/>
    <w:rsid w:val="008151E6"/>
    <w:rsid w:val="008171B5"/>
    <w:rsid w:val="008200FC"/>
    <w:rsid w:val="00820BC1"/>
    <w:rsid w:val="00822F5C"/>
    <w:rsid w:val="00823AD5"/>
    <w:rsid w:val="00826C87"/>
    <w:rsid w:val="00832AA9"/>
    <w:rsid w:val="008335C8"/>
    <w:rsid w:val="008368F1"/>
    <w:rsid w:val="0084496F"/>
    <w:rsid w:val="00846607"/>
    <w:rsid w:val="00852BCB"/>
    <w:rsid w:val="00854188"/>
    <w:rsid w:val="008565EC"/>
    <w:rsid w:val="00857274"/>
    <w:rsid w:val="00857E9C"/>
    <w:rsid w:val="0086571D"/>
    <w:rsid w:val="00871087"/>
    <w:rsid w:val="008721D8"/>
    <w:rsid w:val="008746E2"/>
    <w:rsid w:val="00874A22"/>
    <w:rsid w:val="008754CB"/>
    <w:rsid w:val="0087569A"/>
    <w:rsid w:val="0087711F"/>
    <w:rsid w:val="00877B0F"/>
    <w:rsid w:val="00883C11"/>
    <w:rsid w:val="00883CD2"/>
    <w:rsid w:val="00884C30"/>
    <w:rsid w:val="00885580"/>
    <w:rsid w:val="00886477"/>
    <w:rsid w:val="008A2ACB"/>
    <w:rsid w:val="008A38A5"/>
    <w:rsid w:val="008A7627"/>
    <w:rsid w:val="008B0D78"/>
    <w:rsid w:val="008B4AA5"/>
    <w:rsid w:val="008B7389"/>
    <w:rsid w:val="008B7461"/>
    <w:rsid w:val="008B7F79"/>
    <w:rsid w:val="008C3B7D"/>
    <w:rsid w:val="008C44CB"/>
    <w:rsid w:val="008C6238"/>
    <w:rsid w:val="008D1168"/>
    <w:rsid w:val="008D1488"/>
    <w:rsid w:val="008D32DE"/>
    <w:rsid w:val="008D38A9"/>
    <w:rsid w:val="008D4524"/>
    <w:rsid w:val="008D4C8B"/>
    <w:rsid w:val="008D6162"/>
    <w:rsid w:val="008D6C06"/>
    <w:rsid w:val="008D7D92"/>
    <w:rsid w:val="008E0E3E"/>
    <w:rsid w:val="008E21EC"/>
    <w:rsid w:val="008E2843"/>
    <w:rsid w:val="008E3396"/>
    <w:rsid w:val="008E3F6C"/>
    <w:rsid w:val="008E3FD1"/>
    <w:rsid w:val="008F0A65"/>
    <w:rsid w:val="008F1790"/>
    <w:rsid w:val="008F1A72"/>
    <w:rsid w:val="008F2F2C"/>
    <w:rsid w:val="008F4362"/>
    <w:rsid w:val="008F5670"/>
    <w:rsid w:val="008F65AF"/>
    <w:rsid w:val="00901553"/>
    <w:rsid w:val="0090274E"/>
    <w:rsid w:val="009029A3"/>
    <w:rsid w:val="00904AC7"/>
    <w:rsid w:val="009054CB"/>
    <w:rsid w:val="009064E0"/>
    <w:rsid w:val="00907BA4"/>
    <w:rsid w:val="00911B3D"/>
    <w:rsid w:val="00912CC7"/>
    <w:rsid w:val="00913350"/>
    <w:rsid w:val="00915DE5"/>
    <w:rsid w:val="009164C8"/>
    <w:rsid w:val="00916A72"/>
    <w:rsid w:val="00927238"/>
    <w:rsid w:val="00933927"/>
    <w:rsid w:val="00933CDE"/>
    <w:rsid w:val="00934830"/>
    <w:rsid w:val="009354BD"/>
    <w:rsid w:val="009354D4"/>
    <w:rsid w:val="00935E81"/>
    <w:rsid w:val="00936E41"/>
    <w:rsid w:val="009413A2"/>
    <w:rsid w:val="00941644"/>
    <w:rsid w:val="009420A8"/>
    <w:rsid w:val="00946082"/>
    <w:rsid w:val="00947A58"/>
    <w:rsid w:val="0095469E"/>
    <w:rsid w:val="00954807"/>
    <w:rsid w:val="00956A8E"/>
    <w:rsid w:val="009577B1"/>
    <w:rsid w:val="00967679"/>
    <w:rsid w:val="009701C3"/>
    <w:rsid w:val="00973501"/>
    <w:rsid w:val="00973E2B"/>
    <w:rsid w:val="00974239"/>
    <w:rsid w:val="00974B45"/>
    <w:rsid w:val="00977E55"/>
    <w:rsid w:val="00980C4D"/>
    <w:rsid w:val="0098118E"/>
    <w:rsid w:val="00982251"/>
    <w:rsid w:val="00994E78"/>
    <w:rsid w:val="009A08D8"/>
    <w:rsid w:val="009A367D"/>
    <w:rsid w:val="009A47AA"/>
    <w:rsid w:val="009A4A3B"/>
    <w:rsid w:val="009B08C6"/>
    <w:rsid w:val="009B0F52"/>
    <w:rsid w:val="009B241A"/>
    <w:rsid w:val="009B3ADE"/>
    <w:rsid w:val="009B57F6"/>
    <w:rsid w:val="009B71DD"/>
    <w:rsid w:val="009C116E"/>
    <w:rsid w:val="009C1E3C"/>
    <w:rsid w:val="009C3D74"/>
    <w:rsid w:val="009C45B3"/>
    <w:rsid w:val="009C545C"/>
    <w:rsid w:val="009D17E8"/>
    <w:rsid w:val="009D40C0"/>
    <w:rsid w:val="009D6D1E"/>
    <w:rsid w:val="009D7033"/>
    <w:rsid w:val="009D7749"/>
    <w:rsid w:val="009E4758"/>
    <w:rsid w:val="009E5BA7"/>
    <w:rsid w:val="009E7A86"/>
    <w:rsid w:val="009F0092"/>
    <w:rsid w:val="009F0266"/>
    <w:rsid w:val="009F4339"/>
    <w:rsid w:val="009F4CB9"/>
    <w:rsid w:val="009F5029"/>
    <w:rsid w:val="00A01298"/>
    <w:rsid w:val="00A0578A"/>
    <w:rsid w:val="00A06725"/>
    <w:rsid w:val="00A07B4D"/>
    <w:rsid w:val="00A10A64"/>
    <w:rsid w:val="00A10DC7"/>
    <w:rsid w:val="00A11E65"/>
    <w:rsid w:val="00A12C83"/>
    <w:rsid w:val="00A15A0B"/>
    <w:rsid w:val="00A203B3"/>
    <w:rsid w:val="00A2610D"/>
    <w:rsid w:val="00A26C9E"/>
    <w:rsid w:val="00A26CC3"/>
    <w:rsid w:val="00A271F9"/>
    <w:rsid w:val="00A3188E"/>
    <w:rsid w:val="00A33973"/>
    <w:rsid w:val="00A33A1C"/>
    <w:rsid w:val="00A3404D"/>
    <w:rsid w:val="00A346E5"/>
    <w:rsid w:val="00A40FCA"/>
    <w:rsid w:val="00A4435B"/>
    <w:rsid w:val="00A47DCD"/>
    <w:rsid w:val="00A503C6"/>
    <w:rsid w:val="00A50868"/>
    <w:rsid w:val="00A52EE8"/>
    <w:rsid w:val="00A5451F"/>
    <w:rsid w:val="00A548DE"/>
    <w:rsid w:val="00A55674"/>
    <w:rsid w:val="00A57C07"/>
    <w:rsid w:val="00A60AA6"/>
    <w:rsid w:val="00A618D6"/>
    <w:rsid w:val="00A62AF9"/>
    <w:rsid w:val="00A62DFA"/>
    <w:rsid w:val="00A64511"/>
    <w:rsid w:val="00A655FD"/>
    <w:rsid w:val="00A72EA2"/>
    <w:rsid w:val="00A75377"/>
    <w:rsid w:val="00A75BF2"/>
    <w:rsid w:val="00A77E9E"/>
    <w:rsid w:val="00A83BAF"/>
    <w:rsid w:val="00A84325"/>
    <w:rsid w:val="00A844CF"/>
    <w:rsid w:val="00A865F7"/>
    <w:rsid w:val="00A87A17"/>
    <w:rsid w:val="00A902D9"/>
    <w:rsid w:val="00A95104"/>
    <w:rsid w:val="00A955EC"/>
    <w:rsid w:val="00AB0E23"/>
    <w:rsid w:val="00AB1F8D"/>
    <w:rsid w:val="00AB2AB4"/>
    <w:rsid w:val="00AB3A36"/>
    <w:rsid w:val="00AB61EF"/>
    <w:rsid w:val="00AB75E3"/>
    <w:rsid w:val="00AC137B"/>
    <w:rsid w:val="00AC2091"/>
    <w:rsid w:val="00AC3D8C"/>
    <w:rsid w:val="00AD1E12"/>
    <w:rsid w:val="00AD293D"/>
    <w:rsid w:val="00AD29B6"/>
    <w:rsid w:val="00AD3E8C"/>
    <w:rsid w:val="00AD5A59"/>
    <w:rsid w:val="00AE0423"/>
    <w:rsid w:val="00AE1865"/>
    <w:rsid w:val="00AE27AD"/>
    <w:rsid w:val="00AE29F3"/>
    <w:rsid w:val="00AE3928"/>
    <w:rsid w:val="00AE423A"/>
    <w:rsid w:val="00AE5C65"/>
    <w:rsid w:val="00AF389F"/>
    <w:rsid w:val="00AF5C8E"/>
    <w:rsid w:val="00AF5F7A"/>
    <w:rsid w:val="00AF6182"/>
    <w:rsid w:val="00B00CD0"/>
    <w:rsid w:val="00B02973"/>
    <w:rsid w:val="00B02B42"/>
    <w:rsid w:val="00B02BDA"/>
    <w:rsid w:val="00B031BD"/>
    <w:rsid w:val="00B05224"/>
    <w:rsid w:val="00B055E1"/>
    <w:rsid w:val="00B130CE"/>
    <w:rsid w:val="00B17B93"/>
    <w:rsid w:val="00B22C5F"/>
    <w:rsid w:val="00B23820"/>
    <w:rsid w:val="00B26D37"/>
    <w:rsid w:val="00B3143A"/>
    <w:rsid w:val="00B509CD"/>
    <w:rsid w:val="00B54293"/>
    <w:rsid w:val="00B677C8"/>
    <w:rsid w:val="00B71C76"/>
    <w:rsid w:val="00B71D9E"/>
    <w:rsid w:val="00B723F1"/>
    <w:rsid w:val="00B7412C"/>
    <w:rsid w:val="00B744C3"/>
    <w:rsid w:val="00B747B1"/>
    <w:rsid w:val="00B7555B"/>
    <w:rsid w:val="00B77D3D"/>
    <w:rsid w:val="00B77FA7"/>
    <w:rsid w:val="00B82256"/>
    <w:rsid w:val="00B82AEE"/>
    <w:rsid w:val="00B84334"/>
    <w:rsid w:val="00B8586E"/>
    <w:rsid w:val="00B87401"/>
    <w:rsid w:val="00B8786E"/>
    <w:rsid w:val="00B87A80"/>
    <w:rsid w:val="00B900BB"/>
    <w:rsid w:val="00B90602"/>
    <w:rsid w:val="00B910DF"/>
    <w:rsid w:val="00B9355A"/>
    <w:rsid w:val="00B96393"/>
    <w:rsid w:val="00B9670E"/>
    <w:rsid w:val="00B96F5D"/>
    <w:rsid w:val="00B97122"/>
    <w:rsid w:val="00BA0869"/>
    <w:rsid w:val="00BA090D"/>
    <w:rsid w:val="00BA328B"/>
    <w:rsid w:val="00BA39AF"/>
    <w:rsid w:val="00BB173F"/>
    <w:rsid w:val="00BB38AD"/>
    <w:rsid w:val="00BB668C"/>
    <w:rsid w:val="00BC051A"/>
    <w:rsid w:val="00BC3AA3"/>
    <w:rsid w:val="00BD00F2"/>
    <w:rsid w:val="00BD06B4"/>
    <w:rsid w:val="00BD0CF6"/>
    <w:rsid w:val="00BD6068"/>
    <w:rsid w:val="00BE10A9"/>
    <w:rsid w:val="00BE1997"/>
    <w:rsid w:val="00BE4445"/>
    <w:rsid w:val="00BF069C"/>
    <w:rsid w:val="00BF06A0"/>
    <w:rsid w:val="00BF102F"/>
    <w:rsid w:val="00BF25B1"/>
    <w:rsid w:val="00BF4860"/>
    <w:rsid w:val="00BF4BC5"/>
    <w:rsid w:val="00BF6089"/>
    <w:rsid w:val="00BF74D4"/>
    <w:rsid w:val="00C00815"/>
    <w:rsid w:val="00C00CB2"/>
    <w:rsid w:val="00C01386"/>
    <w:rsid w:val="00C01F30"/>
    <w:rsid w:val="00C0582D"/>
    <w:rsid w:val="00C06C93"/>
    <w:rsid w:val="00C0788F"/>
    <w:rsid w:val="00C1061D"/>
    <w:rsid w:val="00C14435"/>
    <w:rsid w:val="00C179E2"/>
    <w:rsid w:val="00C24980"/>
    <w:rsid w:val="00C24A9E"/>
    <w:rsid w:val="00C2601A"/>
    <w:rsid w:val="00C347BF"/>
    <w:rsid w:val="00C362F8"/>
    <w:rsid w:val="00C371D2"/>
    <w:rsid w:val="00C40F4B"/>
    <w:rsid w:val="00C455D4"/>
    <w:rsid w:val="00C47A24"/>
    <w:rsid w:val="00C503C9"/>
    <w:rsid w:val="00C50B32"/>
    <w:rsid w:val="00C532B8"/>
    <w:rsid w:val="00C54F8C"/>
    <w:rsid w:val="00C61A00"/>
    <w:rsid w:val="00C61B44"/>
    <w:rsid w:val="00C63E44"/>
    <w:rsid w:val="00C6419A"/>
    <w:rsid w:val="00C702CE"/>
    <w:rsid w:val="00C74FD8"/>
    <w:rsid w:val="00C8025E"/>
    <w:rsid w:val="00C819BB"/>
    <w:rsid w:val="00C81A39"/>
    <w:rsid w:val="00C81D18"/>
    <w:rsid w:val="00C82316"/>
    <w:rsid w:val="00C829DD"/>
    <w:rsid w:val="00C845B9"/>
    <w:rsid w:val="00C86B2A"/>
    <w:rsid w:val="00C8751D"/>
    <w:rsid w:val="00C91420"/>
    <w:rsid w:val="00C92BE0"/>
    <w:rsid w:val="00C92F2F"/>
    <w:rsid w:val="00C93D98"/>
    <w:rsid w:val="00C94153"/>
    <w:rsid w:val="00C9456B"/>
    <w:rsid w:val="00C949CE"/>
    <w:rsid w:val="00C969BE"/>
    <w:rsid w:val="00CA0F6B"/>
    <w:rsid w:val="00CA283D"/>
    <w:rsid w:val="00CA6740"/>
    <w:rsid w:val="00CB5826"/>
    <w:rsid w:val="00CB5D0A"/>
    <w:rsid w:val="00CC5411"/>
    <w:rsid w:val="00CC55EB"/>
    <w:rsid w:val="00CC6DC0"/>
    <w:rsid w:val="00CC7501"/>
    <w:rsid w:val="00CD08BB"/>
    <w:rsid w:val="00CD6539"/>
    <w:rsid w:val="00CD77FC"/>
    <w:rsid w:val="00CD7C13"/>
    <w:rsid w:val="00CE039F"/>
    <w:rsid w:val="00CE08C2"/>
    <w:rsid w:val="00CE1553"/>
    <w:rsid w:val="00CE1DDB"/>
    <w:rsid w:val="00CE252A"/>
    <w:rsid w:val="00CE30F1"/>
    <w:rsid w:val="00CF1BA2"/>
    <w:rsid w:val="00CF2D6B"/>
    <w:rsid w:val="00CF691D"/>
    <w:rsid w:val="00D02505"/>
    <w:rsid w:val="00D06A70"/>
    <w:rsid w:val="00D07ADB"/>
    <w:rsid w:val="00D1063C"/>
    <w:rsid w:val="00D12072"/>
    <w:rsid w:val="00D215F9"/>
    <w:rsid w:val="00D24C6F"/>
    <w:rsid w:val="00D26649"/>
    <w:rsid w:val="00D2738C"/>
    <w:rsid w:val="00D3147D"/>
    <w:rsid w:val="00D3267F"/>
    <w:rsid w:val="00D34560"/>
    <w:rsid w:val="00D34B03"/>
    <w:rsid w:val="00D4014C"/>
    <w:rsid w:val="00D403E2"/>
    <w:rsid w:val="00D46796"/>
    <w:rsid w:val="00D501D0"/>
    <w:rsid w:val="00D5312D"/>
    <w:rsid w:val="00D56E7A"/>
    <w:rsid w:val="00D57714"/>
    <w:rsid w:val="00D61FF8"/>
    <w:rsid w:val="00D64ABC"/>
    <w:rsid w:val="00D651CB"/>
    <w:rsid w:val="00D65C72"/>
    <w:rsid w:val="00D703D6"/>
    <w:rsid w:val="00D81CFF"/>
    <w:rsid w:val="00D851AD"/>
    <w:rsid w:val="00D8629D"/>
    <w:rsid w:val="00D87A2C"/>
    <w:rsid w:val="00D91110"/>
    <w:rsid w:val="00D92858"/>
    <w:rsid w:val="00DA6094"/>
    <w:rsid w:val="00DA66E9"/>
    <w:rsid w:val="00DA7173"/>
    <w:rsid w:val="00DB1462"/>
    <w:rsid w:val="00DB3BDC"/>
    <w:rsid w:val="00DB453A"/>
    <w:rsid w:val="00DB5F54"/>
    <w:rsid w:val="00DB63E9"/>
    <w:rsid w:val="00DB7594"/>
    <w:rsid w:val="00DB76F4"/>
    <w:rsid w:val="00DB78B7"/>
    <w:rsid w:val="00DC13E0"/>
    <w:rsid w:val="00DC1BA8"/>
    <w:rsid w:val="00DC2453"/>
    <w:rsid w:val="00DC5360"/>
    <w:rsid w:val="00DC6DAF"/>
    <w:rsid w:val="00DD3CE5"/>
    <w:rsid w:val="00DD3FC9"/>
    <w:rsid w:val="00DD5C21"/>
    <w:rsid w:val="00DD6F70"/>
    <w:rsid w:val="00DD76C5"/>
    <w:rsid w:val="00DE1AD4"/>
    <w:rsid w:val="00DE1B32"/>
    <w:rsid w:val="00DE4C20"/>
    <w:rsid w:val="00DE53DE"/>
    <w:rsid w:val="00DF1FF7"/>
    <w:rsid w:val="00DF2ABA"/>
    <w:rsid w:val="00DF3BF9"/>
    <w:rsid w:val="00DF4034"/>
    <w:rsid w:val="00E03EE3"/>
    <w:rsid w:val="00E0548F"/>
    <w:rsid w:val="00E0635F"/>
    <w:rsid w:val="00E1179D"/>
    <w:rsid w:val="00E1382F"/>
    <w:rsid w:val="00E13FA5"/>
    <w:rsid w:val="00E1508A"/>
    <w:rsid w:val="00E16B46"/>
    <w:rsid w:val="00E175D8"/>
    <w:rsid w:val="00E17ADA"/>
    <w:rsid w:val="00E20638"/>
    <w:rsid w:val="00E21652"/>
    <w:rsid w:val="00E222A8"/>
    <w:rsid w:val="00E26B3A"/>
    <w:rsid w:val="00E32390"/>
    <w:rsid w:val="00E34E51"/>
    <w:rsid w:val="00E4212D"/>
    <w:rsid w:val="00E4493F"/>
    <w:rsid w:val="00E45BAB"/>
    <w:rsid w:val="00E509C1"/>
    <w:rsid w:val="00E51749"/>
    <w:rsid w:val="00E52A51"/>
    <w:rsid w:val="00E53926"/>
    <w:rsid w:val="00E56E5B"/>
    <w:rsid w:val="00E6190F"/>
    <w:rsid w:val="00E64CBB"/>
    <w:rsid w:val="00E70493"/>
    <w:rsid w:val="00E72B89"/>
    <w:rsid w:val="00E73BCC"/>
    <w:rsid w:val="00E74165"/>
    <w:rsid w:val="00E75C5A"/>
    <w:rsid w:val="00E77E45"/>
    <w:rsid w:val="00E8007D"/>
    <w:rsid w:val="00E8034A"/>
    <w:rsid w:val="00E834D5"/>
    <w:rsid w:val="00E84145"/>
    <w:rsid w:val="00E84A25"/>
    <w:rsid w:val="00E86E9E"/>
    <w:rsid w:val="00E90224"/>
    <w:rsid w:val="00E909E4"/>
    <w:rsid w:val="00E93679"/>
    <w:rsid w:val="00E95915"/>
    <w:rsid w:val="00E96788"/>
    <w:rsid w:val="00E96DB0"/>
    <w:rsid w:val="00EA1822"/>
    <w:rsid w:val="00EA182A"/>
    <w:rsid w:val="00EA290D"/>
    <w:rsid w:val="00EA2F85"/>
    <w:rsid w:val="00EA45CD"/>
    <w:rsid w:val="00EA4B5E"/>
    <w:rsid w:val="00EA5F99"/>
    <w:rsid w:val="00EB3FE3"/>
    <w:rsid w:val="00EB5BB6"/>
    <w:rsid w:val="00EB6506"/>
    <w:rsid w:val="00EB7EAD"/>
    <w:rsid w:val="00EC075C"/>
    <w:rsid w:val="00EC0806"/>
    <w:rsid w:val="00EC215F"/>
    <w:rsid w:val="00EC422E"/>
    <w:rsid w:val="00EC69E0"/>
    <w:rsid w:val="00EC7B6C"/>
    <w:rsid w:val="00ED00A6"/>
    <w:rsid w:val="00ED0AB4"/>
    <w:rsid w:val="00ED0DA3"/>
    <w:rsid w:val="00ED2769"/>
    <w:rsid w:val="00ED2ADA"/>
    <w:rsid w:val="00ED34D0"/>
    <w:rsid w:val="00ED3F1E"/>
    <w:rsid w:val="00ED3FB1"/>
    <w:rsid w:val="00EE3A80"/>
    <w:rsid w:val="00EE6F69"/>
    <w:rsid w:val="00EF15F5"/>
    <w:rsid w:val="00EF21BA"/>
    <w:rsid w:val="00EF47EE"/>
    <w:rsid w:val="00EF6561"/>
    <w:rsid w:val="00EF68B4"/>
    <w:rsid w:val="00F00121"/>
    <w:rsid w:val="00F0074D"/>
    <w:rsid w:val="00F007BC"/>
    <w:rsid w:val="00F12579"/>
    <w:rsid w:val="00F12936"/>
    <w:rsid w:val="00F14300"/>
    <w:rsid w:val="00F1478B"/>
    <w:rsid w:val="00F14B61"/>
    <w:rsid w:val="00F20910"/>
    <w:rsid w:val="00F21C2B"/>
    <w:rsid w:val="00F2573C"/>
    <w:rsid w:val="00F3275C"/>
    <w:rsid w:val="00F3331C"/>
    <w:rsid w:val="00F40F1A"/>
    <w:rsid w:val="00F42773"/>
    <w:rsid w:val="00F42936"/>
    <w:rsid w:val="00F42E14"/>
    <w:rsid w:val="00F47692"/>
    <w:rsid w:val="00F47AB0"/>
    <w:rsid w:val="00F47B98"/>
    <w:rsid w:val="00F53DC7"/>
    <w:rsid w:val="00F55900"/>
    <w:rsid w:val="00F561F9"/>
    <w:rsid w:val="00F565D3"/>
    <w:rsid w:val="00F60235"/>
    <w:rsid w:val="00F60AB3"/>
    <w:rsid w:val="00F612F6"/>
    <w:rsid w:val="00F61BC9"/>
    <w:rsid w:val="00F65190"/>
    <w:rsid w:val="00F70439"/>
    <w:rsid w:val="00F70A34"/>
    <w:rsid w:val="00F73516"/>
    <w:rsid w:val="00F91193"/>
    <w:rsid w:val="00F96404"/>
    <w:rsid w:val="00F97403"/>
    <w:rsid w:val="00FA366E"/>
    <w:rsid w:val="00FA3B81"/>
    <w:rsid w:val="00FA4E22"/>
    <w:rsid w:val="00FA7193"/>
    <w:rsid w:val="00FB0133"/>
    <w:rsid w:val="00FB0851"/>
    <w:rsid w:val="00FB1300"/>
    <w:rsid w:val="00FB641F"/>
    <w:rsid w:val="00FB6A35"/>
    <w:rsid w:val="00FC0843"/>
    <w:rsid w:val="00FC6C35"/>
    <w:rsid w:val="00FD1655"/>
    <w:rsid w:val="00FD192C"/>
    <w:rsid w:val="00FD1EC8"/>
    <w:rsid w:val="00FD4340"/>
    <w:rsid w:val="00FD439D"/>
    <w:rsid w:val="00FD5988"/>
    <w:rsid w:val="00FD66C5"/>
    <w:rsid w:val="00FD722F"/>
    <w:rsid w:val="00FE3B70"/>
    <w:rsid w:val="00FE3C5D"/>
    <w:rsid w:val="00FE553A"/>
    <w:rsid w:val="00FE62D1"/>
    <w:rsid w:val="00FE6644"/>
    <w:rsid w:val="00FE78A4"/>
    <w:rsid w:val="00FF0B9E"/>
    <w:rsid w:val="00FF1DCC"/>
    <w:rsid w:val="00FF3913"/>
    <w:rsid w:val="00FF6D01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5BF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3359"/>
    <w:pPr>
      <w:spacing w:before="100" w:beforeAutospacing="1" w:after="100" w:afterAutospacing="1"/>
    </w:pPr>
  </w:style>
  <w:style w:type="paragraph" w:styleId="Zhlav">
    <w:name w:val="header"/>
    <w:basedOn w:val="Normln"/>
    <w:rsid w:val="00FE5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55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7AE"/>
  </w:style>
  <w:style w:type="table" w:styleId="Mkatabulky">
    <w:name w:val="Table Grid"/>
    <w:basedOn w:val="Normlntabulka"/>
    <w:rsid w:val="00CF6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6B6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68DE"/>
    <w:rPr>
      <w:rFonts w:ascii="Tahoma" w:hAnsi="Tahoma" w:cs="Tahoma"/>
      <w:sz w:val="16"/>
      <w:szCs w:val="16"/>
    </w:rPr>
  </w:style>
  <w:style w:type="paragraph" w:customStyle="1" w:styleId="EntRefer">
    <w:name w:val="EntRefer"/>
    <w:basedOn w:val="Normln"/>
    <w:rsid w:val="00CE252A"/>
    <w:pPr>
      <w:widowControl w:val="0"/>
    </w:pPr>
    <w:rPr>
      <w:b/>
      <w:szCs w:val="20"/>
      <w:lang w:val="en-GB" w:eastAsia="fr-BE"/>
    </w:rPr>
  </w:style>
  <w:style w:type="paragraph" w:customStyle="1" w:styleId="EntEmet">
    <w:name w:val="EntEmet"/>
    <w:basedOn w:val="Normln"/>
    <w:rsid w:val="00CE252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styleId="Odkaznakoment">
    <w:name w:val="annotation reference"/>
    <w:basedOn w:val="Standardnpsmoodstavce"/>
    <w:rsid w:val="00904A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4A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4AC7"/>
  </w:style>
  <w:style w:type="paragraph" w:styleId="Pedmtkomente">
    <w:name w:val="annotation subject"/>
    <w:basedOn w:val="Textkomente"/>
    <w:next w:val="Textkomente"/>
    <w:link w:val="PedmtkomenteChar"/>
    <w:rsid w:val="00904A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4A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3359"/>
    <w:pPr>
      <w:spacing w:before="100" w:beforeAutospacing="1" w:after="100" w:afterAutospacing="1"/>
    </w:pPr>
  </w:style>
  <w:style w:type="paragraph" w:styleId="Zhlav">
    <w:name w:val="header"/>
    <w:basedOn w:val="Normln"/>
    <w:rsid w:val="00FE5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55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7AE"/>
  </w:style>
  <w:style w:type="table" w:styleId="Mkatabulky">
    <w:name w:val="Table Grid"/>
    <w:basedOn w:val="Normlntabulka"/>
    <w:rsid w:val="00CF6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6B6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68DE"/>
    <w:rPr>
      <w:rFonts w:ascii="Tahoma" w:hAnsi="Tahoma" w:cs="Tahoma"/>
      <w:sz w:val="16"/>
      <w:szCs w:val="16"/>
    </w:rPr>
  </w:style>
  <w:style w:type="paragraph" w:customStyle="1" w:styleId="EntRefer">
    <w:name w:val="EntRefer"/>
    <w:basedOn w:val="Normln"/>
    <w:rsid w:val="00CE252A"/>
    <w:pPr>
      <w:widowControl w:val="0"/>
    </w:pPr>
    <w:rPr>
      <w:b/>
      <w:szCs w:val="20"/>
      <w:lang w:val="en-GB" w:eastAsia="fr-BE"/>
    </w:rPr>
  </w:style>
  <w:style w:type="paragraph" w:customStyle="1" w:styleId="EntEmet">
    <w:name w:val="EntEmet"/>
    <w:basedOn w:val="Normln"/>
    <w:rsid w:val="00CE252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styleId="Odkaznakoment">
    <w:name w:val="annotation reference"/>
    <w:basedOn w:val="Standardnpsmoodstavce"/>
    <w:rsid w:val="00904A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4A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4AC7"/>
  </w:style>
  <w:style w:type="paragraph" w:styleId="Pedmtkomente">
    <w:name w:val="annotation subject"/>
    <w:basedOn w:val="Textkomente"/>
    <w:next w:val="Textkomente"/>
    <w:link w:val="PedmtkomenteChar"/>
    <w:rsid w:val="00904A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4A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workshopu na téma: Zdokonalení metodiky pro stanovení emisí metanu v plynárenském průmyslu ČR</vt:lpstr>
    </vt:vector>
  </TitlesOfParts>
  <Company>RWE ECS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workshopu na téma: Zdokonalení metodiky pro stanovení emisí metanu v plynárenském průmyslu ČR</dc:title>
  <dc:creator>tpecanek</dc:creator>
  <cp:lastModifiedBy>Pecanek</cp:lastModifiedBy>
  <cp:revision>3</cp:revision>
  <cp:lastPrinted>2013-08-12T08:36:00Z</cp:lastPrinted>
  <dcterms:created xsi:type="dcterms:W3CDTF">2013-08-15T05:41:00Z</dcterms:created>
  <dcterms:modified xsi:type="dcterms:W3CDTF">2013-08-23T09:24:00Z</dcterms:modified>
</cp:coreProperties>
</file>