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A2610D" w:rsidRDefault="00927238" w:rsidP="0076039B">
      <w:pPr>
        <w:rPr>
          <w:rFonts w:ascii="Arial" w:hAnsi="Arial" w:cs="Arial"/>
        </w:rPr>
      </w:pPr>
    </w:p>
    <w:p w:rsidR="00CE252A" w:rsidRPr="00A2610D" w:rsidRDefault="00CE252A" w:rsidP="0076039B">
      <w:pPr>
        <w:rPr>
          <w:rFonts w:ascii="Arial" w:hAnsi="Arial" w:cs="Arial"/>
        </w:rPr>
      </w:pPr>
    </w:p>
    <w:p w:rsidR="00E74165" w:rsidRPr="00A2610D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A34DDF" w:rsidRPr="00A34DDF" w:rsidRDefault="00A34DDF" w:rsidP="00A34DDF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34DDF">
        <w:rPr>
          <w:rFonts w:ascii="Arial" w:eastAsiaTheme="minorHAnsi" w:hAnsi="Arial" w:cs="Arial"/>
          <w:b/>
          <w:sz w:val="28"/>
          <w:szCs w:val="28"/>
          <w:lang w:eastAsia="en-US"/>
        </w:rPr>
        <w:t>Stanovisko ČPS k materiálu</w:t>
      </w:r>
    </w:p>
    <w:p w:rsidR="00A34DDF" w:rsidRDefault="00A34DDF" w:rsidP="00A34DDF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34DDF">
        <w:rPr>
          <w:rFonts w:ascii="Arial" w:eastAsiaTheme="minorHAnsi" w:hAnsi="Arial" w:cs="Arial"/>
          <w:b/>
          <w:sz w:val="28"/>
          <w:szCs w:val="28"/>
          <w:lang w:eastAsia="en-US"/>
        </w:rPr>
        <w:t>„ZELENÁ KNIHA - Rámec politiky pro klima a energetiku do roku 2030“</w:t>
      </w:r>
    </w:p>
    <w:p w:rsidR="00E74165" w:rsidRPr="00A34DDF" w:rsidRDefault="00E74165" w:rsidP="00A34DDF">
      <w:pPr>
        <w:jc w:val="both"/>
        <w:rPr>
          <w:rFonts w:ascii="Arial" w:eastAsiaTheme="minorHAnsi" w:hAnsi="Arial" w:cs="Arial"/>
          <w:lang w:eastAsia="en-US"/>
        </w:rPr>
      </w:pPr>
    </w:p>
    <w:p w:rsidR="009164C8" w:rsidRPr="00A34DDF" w:rsidRDefault="009164C8" w:rsidP="00A34DDF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A34DDF" w:rsidRPr="00A34DDF" w:rsidRDefault="00A34DDF" w:rsidP="00A34DDF">
      <w:pPr>
        <w:jc w:val="both"/>
        <w:rPr>
          <w:rFonts w:ascii="Arial" w:hAnsi="Arial" w:cs="Arial"/>
        </w:rPr>
      </w:pPr>
      <w:r w:rsidRPr="00A34DDF">
        <w:rPr>
          <w:rFonts w:ascii="Arial" w:hAnsi="Arial" w:cs="Arial"/>
        </w:rPr>
        <w:t>Evropská Komise předložila k diskuzi návrh Zelené knih</w:t>
      </w:r>
      <w:r>
        <w:rPr>
          <w:rFonts w:ascii="Arial" w:hAnsi="Arial" w:cs="Arial"/>
        </w:rPr>
        <w:t>y - Rámce politiky pro klima a </w:t>
      </w:r>
      <w:r w:rsidRPr="00A34DDF">
        <w:rPr>
          <w:rFonts w:ascii="Arial" w:hAnsi="Arial" w:cs="Arial"/>
        </w:rPr>
        <w:t>energetiku do roku 2030. Členové Českého plynárenského svazu vítají příležitost vyjádřit se k návrhu, následující odstavce shrnují názory zástupců českého plynárenství na tuto mimořádně důležitou problematiku.</w:t>
      </w:r>
    </w:p>
    <w:p w:rsidR="00A34DDF" w:rsidRPr="00A34DDF" w:rsidRDefault="00A34DDF" w:rsidP="00A34DDF">
      <w:pPr>
        <w:pStyle w:val="Default"/>
        <w:jc w:val="both"/>
        <w:rPr>
          <w:color w:val="auto"/>
        </w:rPr>
      </w:pPr>
      <w:r w:rsidRPr="00A34DDF">
        <w:rPr>
          <w:color w:val="auto"/>
        </w:rPr>
        <w:t xml:space="preserve">Nejprve je nezbytné konstatovat, že pro obnovení důvěry podnikatelské sféry a pro investování do energetiky a nízkouhlíkových technologií potřebuje Evropa především podstatně realističtější a konkurenceschopnější přístup výzvám, které energetika a změny klimatu přinášejí. Vzhledem ke skutečnosti, že předložená Zelená kniha </w:t>
      </w:r>
      <w:proofErr w:type="spellStart"/>
      <w:r w:rsidRPr="00A34DDF">
        <w:rPr>
          <w:color w:val="auto"/>
        </w:rPr>
        <w:t>EK</w:t>
      </w:r>
      <w:proofErr w:type="spellEnd"/>
      <w:r w:rsidRPr="00A34DDF">
        <w:rPr>
          <w:color w:val="auto"/>
        </w:rPr>
        <w:t xml:space="preserve"> poprvé zdůrazňuje význam evropské konkurenceschopnosti, může k tomu být určitým malým krůčkem. Ovšem hlavním problémem je pak nereálný harmonogram dekarbonizace, jejž si Evropská unie nemůže dovolit; což ostatně prokazují nákladné dopady dosavadní energetické politiky EU v této oblasti. </w:t>
      </w:r>
    </w:p>
    <w:p w:rsidR="00A34DDF" w:rsidRPr="00A34DDF" w:rsidRDefault="00A34DDF" w:rsidP="00A34DDF">
      <w:pPr>
        <w:pStyle w:val="Default"/>
        <w:jc w:val="both"/>
        <w:rPr>
          <w:color w:val="auto"/>
        </w:rPr>
      </w:pPr>
    </w:p>
    <w:p w:rsidR="00A34DDF" w:rsidRPr="00A34DDF" w:rsidRDefault="00A34DDF" w:rsidP="00A34DDF">
      <w:pPr>
        <w:pStyle w:val="Default"/>
        <w:jc w:val="both"/>
        <w:rPr>
          <w:color w:val="auto"/>
        </w:rPr>
      </w:pPr>
      <w:r w:rsidRPr="00A34DDF">
        <w:rPr>
          <w:color w:val="auto"/>
        </w:rPr>
        <w:t xml:space="preserve">Ovšem scénář „business as </w:t>
      </w:r>
      <w:proofErr w:type="spellStart"/>
      <w:r w:rsidRPr="00A34DDF">
        <w:rPr>
          <w:color w:val="auto"/>
        </w:rPr>
        <w:t>usual</w:t>
      </w:r>
      <w:proofErr w:type="spellEnd"/>
      <w:r w:rsidRPr="00A34DDF">
        <w:rPr>
          <w:color w:val="auto"/>
        </w:rPr>
        <w:t xml:space="preserve">” pro energetickou politiku a politiku klimatu staví Evropu ve srovnání s jejími hlavními obchodními partnery trvale do nevýhodné pozice. Podle názoru členů Českého plynárenského svazu je tento scénář nadále nepřípustný. </w:t>
      </w:r>
    </w:p>
    <w:p w:rsidR="00A34DDF" w:rsidRPr="00A34DDF" w:rsidRDefault="00A34DDF" w:rsidP="00A34DDF">
      <w:pPr>
        <w:pStyle w:val="Default"/>
        <w:jc w:val="both"/>
        <w:rPr>
          <w:iCs/>
        </w:rPr>
      </w:pPr>
    </w:p>
    <w:p w:rsidR="00A34DDF" w:rsidRPr="00A34DDF" w:rsidRDefault="00A34DDF" w:rsidP="00A34DDF">
      <w:pPr>
        <w:spacing w:after="240"/>
        <w:jc w:val="both"/>
        <w:rPr>
          <w:rFonts w:ascii="Arial" w:hAnsi="Arial" w:cs="Arial"/>
        </w:rPr>
      </w:pPr>
      <w:r w:rsidRPr="00A34DDF">
        <w:rPr>
          <w:rFonts w:ascii="Arial" w:hAnsi="Arial" w:cs="Arial"/>
        </w:rPr>
        <w:t xml:space="preserve">Pro rok 2030 potřebuje Evropa především konkurenceschopnou, spolehlivou a k životnímu prostředí vstřícnou energetickou politiku. Zelená kniha EU sice určitý posun přináší, ten ovšem bude potřebovat ještě rozsáhlou fundamentální diskuzi. Největší konkurenti EU, Spojené státy a Čína, mění svůj průmysl a snižují palivové náklady, zatímco současně platné politiky EU nejsou vzájemně provázány a působí dojmem „zbožných přání“. Navíc protichůdné evropské cíle rozvoje obnovitelných zdrojů za současného snižování emisí </w:t>
      </w:r>
      <w:proofErr w:type="spellStart"/>
      <w:r w:rsidRPr="00A34DDF">
        <w:rPr>
          <w:rFonts w:ascii="Arial" w:hAnsi="Arial" w:cs="Arial"/>
        </w:rPr>
        <w:t>CO</w:t>
      </w:r>
      <w:r w:rsidRPr="00A34DDF">
        <w:rPr>
          <w:rFonts w:ascii="Arial" w:hAnsi="Arial" w:cs="Arial"/>
          <w:vertAlign w:val="subscript"/>
        </w:rPr>
        <w:t>2</w:t>
      </w:r>
      <w:proofErr w:type="spellEnd"/>
      <w:r w:rsidRPr="00A34DDF">
        <w:rPr>
          <w:rFonts w:ascii="Arial" w:hAnsi="Arial" w:cs="Arial"/>
        </w:rPr>
        <w:t xml:space="preserve"> ohrožují mezinárodní konkurenceschopnost a přinášejí rizikové investice. Domníváme se, že nastává doba, kdy je nezbytné se hlouběji zamyslet nad dnes stanovenými cíli v oblasti ochrany životního prostředí i směřování evropské energetiky. Cíle, které byly stanoveny většinou před nástupem finanční a ekonomické krize většiny evropských států jsou jistě správné a potřebné. Je však o to zda jsou v současné situace i reálné. Další oslabování konkurenceschopnosti evropské ekonomiky vlivem nutnosti plnit zejména environmentální cíle EU může být kontraproduktivní a může dokonce vést k prohloubení současné krize. To se ukazuje již dnes, kdy roste výroba elektřiny v uhelných elektrárnách a zároveň přestává být funkční trh s povolenkami </w:t>
      </w:r>
      <w:proofErr w:type="spellStart"/>
      <w:r w:rsidRPr="00A34DDF">
        <w:rPr>
          <w:rFonts w:ascii="Arial" w:hAnsi="Arial" w:cs="Arial"/>
        </w:rPr>
        <w:t>CO</w:t>
      </w:r>
      <w:r w:rsidRPr="00A34DDF">
        <w:rPr>
          <w:rFonts w:ascii="Arial" w:hAnsi="Arial" w:cs="Arial"/>
          <w:vertAlign w:val="subscript"/>
        </w:rPr>
        <w:t>2</w:t>
      </w:r>
      <w:proofErr w:type="spellEnd"/>
      <w:r w:rsidRPr="00A34DDF">
        <w:rPr>
          <w:rFonts w:ascii="Arial" w:hAnsi="Arial" w:cs="Arial"/>
        </w:rPr>
        <w:t xml:space="preserve"> vzhledem k jejich přebytku na trhu. Za této situace by se orgány EU měly soustředit spíše na cíle související s obnovením růstu ekonomiky a zvýšení konkurenceschopnosti evropské produkce a služeb. Investice do razantního snižování produkce skleníkových plynů jsou z čistě ekonomického hlediska v určitém rozporu s potřebou nastartování růstu ekonomiky. V neposlední řadě je pro další vývoj také velmi nebezpečný rychlý růst nezaměstnanosti především mladých lidí v mnoha evropských státech.</w:t>
      </w:r>
    </w:p>
    <w:p w:rsidR="00A34DDF" w:rsidRPr="00A34DDF" w:rsidRDefault="00A34DDF" w:rsidP="00A34DDF">
      <w:pPr>
        <w:jc w:val="both"/>
        <w:rPr>
          <w:rFonts w:ascii="Arial" w:hAnsi="Arial" w:cs="Arial"/>
        </w:rPr>
      </w:pPr>
      <w:r w:rsidRPr="00A34DDF">
        <w:rPr>
          <w:rFonts w:ascii="Arial" w:hAnsi="Arial" w:cs="Arial"/>
        </w:rPr>
        <w:t>Přes pokračující rozvoj nových technologií se pod heslem absolutní bezpečnosti v energetice někdy zbytečně opouštějí technologie prověřené, popř. se díky uměle šířenému strachu raději ani nepovolí jejich průzkum. V dopravě se mohutně podporuje zavádění „zelených“ paliv s devastujícím dopadem na životní prostředí a potravinový průmysl (v EU a především rozvojových zemích), zatímco ekonomicky výhodná alternativní paliva si jen obtížně razí cestu k hromadnému využívání.</w:t>
      </w:r>
    </w:p>
    <w:p w:rsidR="00A34DDF" w:rsidRPr="00A34DDF" w:rsidRDefault="00A34DDF" w:rsidP="00A34DDF">
      <w:pPr>
        <w:jc w:val="both"/>
        <w:rPr>
          <w:rFonts w:ascii="Arial" w:hAnsi="Arial" w:cs="Arial"/>
        </w:rPr>
      </w:pPr>
      <w:r w:rsidRPr="00A34DDF">
        <w:rPr>
          <w:rFonts w:ascii="Arial" w:hAnsi="Arial" w:cs="Arial"/>
        </w:rPr>
        <w:lastRenderedPageBreak/>
        <w:t>Jestliže v dohledné době nebude dosaženo celosvětového konsensu ve snižování emisí skleníkových plynů, je úsilí Evropy a některých dalších zemí světa spíše nákladným plácnutím do vody než účinným bojem s tímto problémem. V oblasti energetiky nemůže také být snižování závislosti na dovozu energetických zdrojů cílem, který bude dlouhodobě platný. Energie je jedním ze vstupů do ekonomiky a výsledný efekt je závislý na prodejnosti finálního produktu. K tomu však příliš nepřispívají obnovitelné zdroje, i když můžou snížit závislost na dovozu energetických zdrojů.</w:t>
      </w:r>
    </w:p>
    <w:p w:rsidR="00A34DDF" w:rsidRPr="00A34DDF" w:rsidRDefault="00A34DDF" w:rsidP="00A34DDF">
      <w:pPr>
        <w:jc w:val="both"/>
        <w:rPr>
          <w:rFonts w:ascii="Arial" w:hAnsi="Arial" w:cs="Arial"/>
          <w:noProof/>
        </w:rPr>
      </w:pPr>
      <w:r w:rsidRPr="00A34DDF">
        <w:rPr>
          <w:rFonts w:ascii="Arial" w:hAnsi="Arial" w:cs="Arial"/>
          <w:noProof/>
        </w:rPr>
        <w:t>Ztotožňujeme se zejména s následujícími názory uvedenými pod bodem 3. předloženého materiálu:</w:t>
      </w:r>
    </w:p>
    <w:p w:rsidR="00A34DDF" w:rsidRPr="00A34DDF" w:rsidRDefault="00A34DDF" w:rsidP="00A34DD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34DDF">
        <w:rPr>
          <w:rFonts w:ascii="Arial" w:hAnsi="Arial" w:cs="Arial"/>
          <w:noProof/>
          <w:sz w:val="24"/>
          <w:szCs w:val="24"/>
        </w:rPr>
        <w:t>stávající cíle v oblasti snížení emisí skleníkových plynů a energetiky včetně politiky k jejich dosažení postrádají nezbytnou celistvost nebo nákladovou efektivitu a neberou dostatečně v úvahu konkurenceschopnost a hospodářskou životaschopnost a vyspělost technologií</w:t>
      </w:r>
      <w:r>
        <w:rPr>
          <w:rFonts w:ascii="Arial" w:hAnsi="Arial" w:cs="Arial"/>
          <w:noProof/>
          <w:sz w:val="24"/>
          <w:szCs w:val="24"/>
        </w:rPr>
        <w:t>,</w:t>
      </w:r>
    </w:p>
    <w:p w:rsidR="00A34DDF" w:rsidRPr="00A34DDF" w:rsidRDefault="00A34DDF" w:rsidP="00A34DD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34DDF">
        <w:rPr>
          <w:rFonts w:ascii="Arial" w:hAnsi="Arial" w:cs="Arial"/>
          <w:noProof/>
          <w:sz w:val="24"/>
          <w:szCs w:val="24"/>
        </w:rPr>
        <w:t>je třeba vzít v úvahu další cíle, jako je zabezpečení dodávek a konkurenceschopnost</w:t>
      </w:r>
      <w:r>
        <w:rPr>
          <w:rFonts w:ascii="Arial" w:hAnsi="Arial" w:cs="Arial"/>
          <w:noProof/>
          <w:sz w:val="24"/>
          <w:szCs w:val="24"/>
        </w:rPr>
        <w:t>,</w:t>
      </w:r>
    </w:p>
    <w:p w:rsidR="00A34DDF" w:rsidRPr="00A34DDF" w:rsidRDefault="00A34DDF" w:rsidP="00A34DD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34DDF">
        <w:rPr>
          <w:rFonts w:ascii="Arial" w:hAnsi="Arial" w:cs="Arial"/>
          <w:noProof/>
          <w:sz w:val="24"/>
          <w:szCs w:val="24"/>
        </w:rPr>
        <w:t>zvýšení podílu obnovitelných zdrojů na úrovni EU by mělo být dosaženo bez specifického cíle, ale s pomocí ETS a regulačních opatření pro vytvoř</w:t>
      </w:r>
      <w:r>
        <w:rPr>
          <w:rFonts w:ascii="Arial" w:hAnsi="Arial" w:cs="Arial"/>
          <w:noProof/>
          <w:sz w:val="24"/>
          <w:szCs w:val="24"/>
        </w:rPr>
        <w:t>ení příznivých tržních podmínek,</w:t>
      </w:r>
    </w:p>
    <w:p w:rsidR="00A34DDF" w:rsidRPr="00A34DDF" w:rsidRDefault="00A34DDF" w:rsidP="00A34DD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4DDF">
        <w:rPr>
          <w:rFonts w:ascii="Arial" w:hAnsi="Arial" w:cs="Arial"/>
          <w:noProof/>
          <w:sz w:val="24"/>
          <w:szCs w:val="24"/>
        </w:rPr>
        <w:t>cíle je třeba měřit ne pomocí absolutní úrovně spotřeby energie ale jako relativní cíl vztažený na energetickou náročnost (např. jako spotřebu energie v poměru k HDP nebo hrubé přidané hodnotě).</w:t>
      </w:r>
    </w:p>
    <w:p w:rsidR="00A34DDF" w:rsidRPr="00A34DDF" w:rsidRDefault="00A34DDF" w:rsidP="00A34DDF">
      <w:pPr>
        <w:ind w:left="720"/>
        <w:jc w:val="both"/>
        <w:rPr>
          <w:rFonts w:ascii="Arial" w:hAnsi="Arial" w:cs="Arial"/>
        </w:rPr>
      </w:pPr>
    </w:p>
    <w:p w:rsidR="00A34DDF" w:rsidRPr="00A34DDF" w:rsidRDefault="00A34DDF" w:rsidP="00A34DDF">
      <w:pPr>
        <w:jc w:val="both"/>
        <w:rPr>
          <w:rFonts w:ascii="Arial" w:hAnsi="Arial" w:cs="Arial"/>
        </w:rPr>
      </w:pPr>
      <w:r w:rsidRPr="00A34DDF">
        <w:rPr>
          <w:rFonts w:ascii="Arial" w:hAnsi="Arial" w:cs="Arial"/>
        </w:rPr>
        <w:t xml:space="preserve">Závěrem ČPS konstatuje, že </w:t>
      </w:r>
      <w:r>
        <w:rPr>
          <w:rFonts w:ascii="Arial" w:hAnsi="Arial" w:cs="Arial"/>
        </w:rPr>
        <w:t xml:space="preserve">- </w:t>
      </w:r>
      <w:r w:rsidRPr="00A34DDF">
        <w:rPr>
          <w:rFonts w:ascii="Arial" w:hAnsi="Arial" w:cs="Arial"/>
        </w:rPr>
        <w:t xml:space="preserve">s ohledem na červencové datum pro uzavření konzultací – by bylo velmi pozitivní, pokud by </w:t>
      </w:r>
      <w:proofErr w:type="spellStart"/>
      <w:r w:rsidRPr="00A34DDF">
        <w:rPr>
          <w:rFonts w:ascii="Arial" w:hAnsi="Arial" w:cs="Arial"/>
        </w:rPr>
        <w:t>MPO</w:t>
      </w:r>
      <w:proofErr w:type="spellEnd"/>
      <w:r w:rsidRPr="00A34DDF">
        <w:rPr>
          <w:rFonts w:ascii="Arial" w:hAnsi="Arial" w:cs="Arial"/>
        </w:rPr>
        <w:t xml:space="preserve"> pokračovalo v rozpravě s připomínkujícími subjekty (tj. např. s ČPS) tak, aby na komentář nezbývaly jen necelé tři pracovní dny. Pak je totiž obtížné získat konsenzuální stanovisko Svazem reprezentovaných subjektů</w:t>
      </w:r>
      <w:r>
        <w:rPr>
          <w:rFonts w:ascii="Arial" w:hAnsi="Arial" w:cs="Arial"/>
        </w:rPr>
        <w:t>, a </w:t>
      </w:r>
      <w:r w:rsidRPr="00A34DDF">
        <w:rPr>
          <w:rFonts w:ascii="Arial" w:hAnsi="Arial" w:cs="Arial"/>
        </w:rPr>
        <w:t xml:space="preserve">předpokládáme, že by mělo být rovněž zájmem i </w:t>
      </w:r>
      <w:proofErr w:type="spellStart"/>
      <w:r w:rsidRPr="00A34DDF">
        <w:rPr>
          <w:rFonts w:ascii="Arial" w:hAnsi="Arial" w:cs="Arial"/>
        </w:rPr>
        <w:t>MPO</w:t>
      </w:r>
      <w:proofErr w:type="spellEnd"/>
      <w:r w:rsidRPr="00A34DDF">
        <w:rPr>
          <w:rFonts w:ascii="Arial" w:hAnsi="Arial" w:cs="Arial"/>
        </w:rPr>
        <w:t xml:space="preserve"> takové objektivní stanovisko získat.</w:t>
      </w:r>
    </w:p>
    <w:p w:rsidR="00A34DDF" w:rsidRP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Default="00A34DDF" w:rsidP="00A34DDF">
      <w:pPr>
        <w:jc w:val="both"/>
        <w:rPr>
          <w:rFonts w:ascii="Arial" w:hAnsi="Arial" w:cs="Arial"/>
        </w:rPr>
      </w:pPr>
    </w:p>
    <w:p w:rsidR="00A34DDF" w:rsidRPr="00A34DDF" w:rsidRDefault="00A34DDF" w:rsidP="00A34DDF">
      <w:pPr>
        <w:jc w:val="both"/>
        <w:rPr>
          <w:rFonts w:ascii="Arial" w:hAnsi="Arial" w:cs="Arial"/>
        </w:rPr>
      </w:pPr>
    </w:p>
    <w:p w:rsidR="00A34DDF" w:rsidRPr="00A34DDF" w:rsidRDefault="00A34DDF" w:rsidP="00A34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Praha, 10. </w:t>
      </w:r>
      <w:r w:rsidRPr="00A34DDF">
        <w:rPr>
          <w:rFonts w:ascii="Arial" w:hAnsi="Arial" w:cs="Arial"/>
        </w:rPr>
        <w:t>6.</w:t>
      </w:r>
      <w:r>
        <w:rPr>
          <w:rFonts w:ascii="Arial" w:hAnsi="Arial" w:cs="Arial"/>
        </w:rPr>
        <w:t> </w:t>
      </w:r>
      <w:r w:rsidRPr="00A34DDF">
        <w:rPr>
          <w:rFonts w:ascii="Arial" w:hAnsi="Arial" w:cs="Arial"/>
        </w:rPr>
        <w:t>2013</w:t>
      </w:r>
    </w:p>
    <w:p w:rsidR="00E74165" w:rsidRPr="00A34DDF" w:rsidRDefault="00E74165" w:rsidP="00A34DDF">
      <w:pPr>
        <w:spacing w:after="120" w:line="276" w:lineRule="auto"/>
        <w:jc w:val="both"/>
        <w:rPr>
          <w:rFonts w:ascii="Arial" w:hAnsi="Arial" w:cs="Arial"/>
        </w:rPr>
      </w:pPr>
      <w:r w:rsidRPr="00A34DDF">
        <w:rPr>
          <w:rFonts w:ascii="Arial" w:eastAsiaTheme="minorHAnsi" w:hAnsi="Arial" w:cs="Arial"/>
          <w:lang w:eastAsia="en-US"/>
        </w:rPr>
        <w:t>ČPS, Legislativní sekce</w:t>
      </w:r>
    </w:p>
    <w:sectPr w:rsidR="00E74165" w:rsidRPr="00A34DDF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F3" w:rsidRDefault="00BB4EF3">
      <w:r>
        <w:separator/>
      </w:r>
    </w:p>
  </w:endnote>
  <w:endnote w:type="continuationSeparator" w:id="0">
    <w:p w:rsidR="00BB4EF3" w:rsidRDefault="00BB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F3" w:rsidRDefault="00BB4EF3">
      <w:r>
        <w:separator/>
      </w:r>
    </w:p>
  </w:footnote>
  <w:footnote w:type="continuationSeparator" w:id="0">
    <w:p w:rsidR="00BB4EF3" w:rsidRDefault="00BB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D238B"/>
    <w:multiLevelType w:val="hybridMultilevel"/>
    <w:tmpl w:val="835A7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254C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C7570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10D"/>
    <w:rsid w:val="00A26C9E"/>
    <w:rsid w:val="00A26CC3"/>
    <w:rsid w:val="00A271F9"/>
    <w:rsid w:val="00A3188E"/>
    <w:rsid w:val="00A33973"/>
    <w:rsid w:val="00A33A1C"/>
    <w:rsid w:val="00A3404D"/>
    <w:rsid w:val="00A346E5"/>
    <w:rsid w:val="00A34DDF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2091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4EF3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  <w:style w:type="paragraph" w:customStyle="1" w:styleId="Default">
    <w:name w:val="Default"/>
    <w:rsid w:val="00A34D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34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2</cp:revision>
  <cp:lastPrinted>2013-08-12T08:36:00Z</cp:lastPrinted>
  <dcterms:created xsi:type="dcterms:W3CDTF">2013-08-23T10:14:00Z</dcterms:created>
  <dcterms:modified xsi:type="dcterms:W3CDTF">2013-08-23T10:14:00Z</dcterms:modified>
</cp:coreProperties>
</file>